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74" w:rsidRDefault="00C96A4D">
      <w:r>
        <w:rPr>
          <w:noProof/>
        </w:rPr>
        <w:pict>
          <v:shapetype id="_x0000_t202" coordsize="21600,21600" o:spt="202" path="m,l,21600r21600,l21600,xe">
            <v:stroke joinstyle="miter"/>
            <v:path gradientshapeok="t" o:connecttype="rect"/>
          </v:shapetype>
          <v:shape id="文本框 54" o:spid="_x0000_s1078" type="#_x0000_t202" style="position:absolute;left:0;text-align:left;margin-left:-93.55pt;margin-top:-71.55pt;width:595.3pt;height:841.9pt;z-index:251682304" filled="f" stroked="f">
            <v:textbox style="mso-next-textbox:#文本框 54">
              <w:txbxContent>
                <w:p w:rsidR="00B97A76" w:rsidRDefault="00B97A76">
                  <w:pPr>
                    <w:rPr>
                      <w:rFonts w:ascii="Times New Roman" w:hAnsi="Times New Roman"/>
                      <w:szCs w:val="24"/>
                    </w:rPr>
                  </w:pPr>
                </w:p>
              </w:txbxContent>
            </v:textbox>
          </v:shape>
        </w:pict>
      </w:r>
      <w:r>
        <w:pict>
          <v:shape id="文本框 58" o:spid="_x0000_s1082" type="#_x0000_t202" style="position:absolute;left:0;text-align:left;margin-left:-93.85pt;margin-top:480.75pt;width:605.1pt;height:7.4pt;z-index:251652608" fillcolor="#bfbfbf" stroked="f">
            <v:textbox inset="0,0,0,0">
              <w:txbxContent>
                <w:p w:rsidR="00B97A76" w:rsidRDefault="00B97A76"/>
              </w:txbxContent>
            </v:textbox>
          </v:shape>
        </w:pict>
      </w:r>
      <w:r>
        <w:pict>
          <v:group id="组合 2" o:spid="_x0000_s1026" style="position:absolute;left:0;text-align:left;margin-left:504.95pt;margin-top:-71.55pt;width:602.8pt;height:806.45pt;z-index:251650560" coordorigin="11899,9" coordsize="12056,16129">
            <v:shape id="文本框 3" o:spid="_x0000_s1027" type="#_x0000_t202" style="position:absolute;left:11899;top:9;width:11906;height:16129" filled="f">
              <v:textbox>
                <w:txbxContent>
                  <w:p w:rsidR="00B97A76" w:rsidRDefault="00B97A76">
                    <w:pPr>
                      <w:rPr>
                        <w:rFonts w:ascii="Times New Roman" w:hAnsi="Times New Roman"/>
                        <w:szCs w:val="24"/>
                      </w:rPr>
                    </w:pPr>
                  </w:p>
                </w:txbxContent>
              </v:textbox>
            </v:shape>
            <v:shape id="文本框 4" o:spid="_x0000_s1028" type="#_x0000_t202" style="position:absolute;left:13700;top:2666;width:7473;height:1093" filled="f" stroked="f">
              <v:textbox inset="0,0,0,0">
                <w:txbxContent>
                  <w:p w:rsidR="00B97A76" w:rsidRDefault="00B97A76">
                    <w:pPr>
                      <w:snapToGrid w:val="0"/>
                      <w:rPr>
                        <w:rFonts w:ascii="Arial" w:eastAsia="黑体" w:hAnsi="Arial" w:cs="Arial"/>
                        <w:b/>
                        <w:kern w:val="0"/>
                        <w:sz w:val="36"/>
                        <w:szCs w:val="36"/>
                      </w:rPr>
                    </w:pPr>
                    <w:r>
                      <w:rPr>
                        <w:rFonts w:ascii="Arial" w:eastAsia="黑体" w:hAnsi="Arial" w:cs="Arial"/>
                        <w:b/>
                        <w:w w:val="98"/>
                        <w:kern w:val="0"/>
                        <w:sz w:val="36"/>
                        <w:szCs w:val="36"/>
                      </w:rPr>
                      <w:t>HHCTB-W</w:t>
                    </w:r>
                    <w:r>
                      <w:rPr>
                        <w:rFonts w:ascii="Arial" w:eastAsia="黑体" w:hAnsi="Arial" w:cs="Arial"/>
                        <w:b/>
                        <w:spacing w:val="9"/>
                        <w:w w:val="98"/>
                        <w:kern w:val="0"/>
                        <w:sz w:val="36"/>
                        <w:szCs w:val="36"/>
                      </w:rPr>
                      <w:t>J</w:t>
                    </w:r>
                  </w:p>
                  <w:p w:rsidR="00B97A76" w:rsidRDefault="00B97A76">
                    <w:pPr>
                      <w:snapToGrid w:val="0"/>
                      <w:rPr>
                        <w:rFonts w:ascii="Arial" w:eastAsia="黑体" w:hAnsi="Arial" w:cs="Arial"/>
                        <w:b/>
                        <w:w w:val="150"/>
                        <w:sz w:val="62"/>
                        <w:szCs w:val="62"/>
                      </w:rPr>
                    </w:pPr>
                    <w:r>
                      <w:rPr>
                        <w:rFonts w:ascii="Arial" w:eastAsia="黑体" w:hAnsi="Arial" w:cs="Arial" w:hint="eastAsia"/>
                        <w:b/>
                        <w:kern w:val="0"/>
                        <w:sz w:val="36"/>
                        <w:szCs w:val="36"/>
                      </w:rPr>
                      <w:tab/>
                    </w:r>
                    <w:r>
                      <w:rPr>
                        <w:rFonts w:ascii="Arial" w:eastAsia="黑体" w:hAnsi="Arial" w:cs="Arial" w:hint="eastAsia"/>
                        <w:b/>
                        <w:kern w:val="0"/>
                        <w:sz w:val="62"/>
                        <w:szCs w:val="62"/>
                      </w:rPr>
                      <w:t>电流互感器过电压保护器</w:t>
                    </w:r>
                  </w:p>
                </w:txbxContent>
              </v:textbox>
            </v:shape>
            <v:shape id="文本框 5" o:spid="_x0000_s1029" type="#_x0000_t202" style="position:absolute;left:19230;top:9360;width:4725;height:975" filled="f" stroked="f">
              <v:textbox inset="0,0,0,0">
                <w:txbxContent>
                  <w:p w:rsidR="00B97A76" w:rsidRDefault="00B97A76">
                    <w:pPr>
                      <w:rPr>
                        <w:rFonts w:ascii="黑体" w:eastAsia="黑体" w:hAnsi="黑体"/>
                        <w:b/>
                        <w:sz w:val="74"/>
                        <w:szCs w:val="74"/>
                      </w:rPr>
                    </w:pPr>
                    <w:r>
                      <w:rPr>
                        <w:rFonts w:ascii="黑体" w:eastAsia="黑体" w:hAnsi="黑体" w:hint="eastAsia"/>
                        <w:b/>
                        <w:sz w:val="74"/>
                        <w:szCs w:val="74"/>
                      </w:rPr>
                      <w:t>使用说明书</w:t>
                    </w:r>
                  </w:p>
                </w:txbxContent>
              </v:textbox>
            </v:shape>
            <v:shape id="文本框 6" o:spid="_x0000_s1030" type="#_x0000_t202" style="position:absolute;left:11899;top:10725;width:11906;height:5413" fillcolor="#548dd4" stroked="f">
              <v:textbox>
                <w:txbxContent>
                  <w:p w:rsidR="00B97A76" w:rsidRDefault="00B97A76"/>
                </w:txbxContent>
              </v:textbox>
            </v:shape>
          </v:group>
        </w:pict>
      </w:r>
    </w:p>
    <w:p w:rsidR="00E30974" w:rsidRDefault="00C96A4D" w:rsidP="00E37785">
      <w:pPr>
        <w:widowControl/>
        <w:jc w:val="left"/>
      </w:pPr>
      <w:r>
        <w:rPr>
          <w:noProof/>
        </w:rPr>
        <w:pict>
          <v:shape id="文本框 55" o:spid="_x0000_s1079" type="#_x0000_t202" style="position:absolute;margin-left:-3.5pt;margin-top:56.35pt;width:430.25pt;height:93.8pt;z-index:251683328" filled="f" stroked="f">
            <v:textbox style="mso-next-textbox:#文本框 55" inset="0,0,0,0">
              <w:txbxContent>
                <w:p w:rsidR="00B97A76" w:rsidRPr="00E37785" w:rsidRDefault="00393554">
                  <w:pPr>
                    <w:snapToGrid w:val="0"/>
                    <w:jc w:val="left"/>
                    <w:rPr>
                      <w:rFonts w:ascii="黑体" w:eastAsia="黑体" w:hAnsi="黑体" w:cs="Arial"/>
                      <w:b/>
                      <w:kern w:val="0"/>
                      <w:sz w:val="44"/>
                      <w:szCs w:val="44"/>
                    </w:rPr>
                  </w:pPr>
                  <w:r w:rsidRPr="00E37785">
                    <w:rPr>
                      <w:rFonts w:ascii="黑体" w:eastAsia="黑体" w:hAnsi="黑体" w:cs="Arial" w:hint="eastAsia"/>
                      <w:b/>
                      <w:kern w:val="0"/>
                      <w:sz w:val="44"/>
                      <w:szCs w:val="44"/>
                    </w:rPr>
                    <w:t>ZB-GNR</w:t>
                  </w:r>
                </w:p>
                <w:p w:rsidR="00B97A76" w:rsidRPr="00E37785" w:rsidRDefault="00393554" w:rsidP="00393554">
                  <w:pPr>
                    <w:snapToGrid w:val="0"/>
                    <w:rPr>
                      <w:rFonts w:ascii="黑体" w:eastAsia="黑体" w:hAnsi="黑体" w:cs="Arial"/>
                      <w:b/>
                      <w:w w:val="150"/>
                      <w:sz w:val="44"/>
                      <w:szCs w:val="44"/>
                    </w:rPr>
                  </w:pPr>
                  <w:r w:rsidRPr="00E37785">
                    <w:rPr>
                      <w:rFonts w:ascii="黑体" w:eastAsia="黑体" w:hAnsi="黑体" w:cs="Arial" w:hint="eastAsia"/>
                      <w:b/>
                      <w:w w:val="150"/>
                      <w:sz w:val="44"/>
                      <w:szCs w:val="44"/>
                    </w:rPr>
                    <w:t>发电机</w:t>
                  </w:r>
                  <w:r w:rsidR="00B97A76" w:rsidRPr="00E37785">
                    <w:rPr>
                      <w:rFonts w:ascii="黑体" w:eastAsia="黑体" w:hAnsi="黑体" w:cs="Arial" w:hint="eastAsia"/>
                      <w:b/>
                      <w:w w:val="150"/>
                      <w:sz w:val="44"/>
                      <w:szCs w:val="44"/>
                    </w:rPr>
                    <w:t>中性点接地电阻柜</w:t>
                  </w:r>
                </w:p>
              </w:txbxContent>
            </v:textbox>
          </v:shape>
        </w:pict>
      </w:r>
      <w:r>
        <w:rPr>
          <w:noProof/>
        </w:rPr>
        <w:pict>
          <v:shape id="文本框 57" o:spid="_x0000_s1081" type="#_x0000_t202" style="position:absolute;margin-left:-93.55pt;margin-top:472.55pt;width:598.1pt;height:282.75pt;z-index:251685376" filled="f" fillcolor="#548dd4" stroked="f">
            <v:textbox style="mso-next-textbox:#文本框 57">
              <w:txbxContent>
                <w:p w:rsidR="00B97A76" w:rsidRDefault="00B97A76"/>
              </w:txbxContent>
            </v:textbox>
          </v:shape>
        </w:pict>
      </w:r>
      <w:r>
        <w:rPr>
          <w:noProof/>
        </w:rPr>
        <w:pict>
          <v:shape id="文本框 56" o:spid="_x0000_s1080" type="#_x0000_t202" style="position:absolute;margin-left:273pt;margin-top:401.25pt;width:236.25pt;height:50.95pt;z-index:251684352" filled="f" stroked="f">
            <v:textbox style="mso-next-textbox:#文本框 56" inset="0,0,0,0">
              <w:txbxContent>
                <w:p w:rsidR="00B97A76" w:rsidRDefault="00B97A76">
                  <w:pPr>
                    <w:rPr>
                      <w:rFonts w:ascii="黑体" w:eastAsia="黑体" w:hAnsi="黑体"/>
                      <w:b/>
                      <w:sz w:val="74"/>
                      <w:szCs w:val="74"/>
                    </w:rPr>
                  </w:pPr>
                  <w:r>
                    <w:rPr>
                      <w:rFonts w:ascii="黑体" w:eastAsia="黑体" w:hAnsi="黑体" w:hint="eastAsia"/>
                      <w:b/>
                      <w:sz w:val="74"/>
                      <w:szCs w:val="74"/>
                    </w:rPr>
                    <w:t>使用说明书</w:t>
                  </w:r>
                </w:p>
              </w:txbxContent>
            </v:textbox>
          </v:shape>
        </w:pict>
      </w:r>
      <w:r>
        <w:pict>
          <v:shape id="文本框 59" o:spid="_x0000_s1083" type="#_x0000_t202" style="position:absolute;margin-left:106.4pt;margin-top:594.05pt;width:273.1pt;height:45.55pt;z-index:251653632" filled="f" stroked="f">
            <v:textbox>
              <w:txbxContent>
                <w:p w:rsidR="00B97A76" w:rsidRPr="00D92CA0" w:rsidRDefault="00B97A76" w:rsidP="003D21D5">
                  <w:pPr>
                    <w:rPr>
                      <w:rFonts w:ascii="黑体" w:eastAsia="黑体" w:hAnsi="黑体"/>
                      <w:sz w:val="44"/>
                      <w:szCs w:val="44"/>
                    </w:rPr>
                  </w:pPr>
                  <w:r w:rsidRPr="00D92CA0">
                    <w:rPr>
                      <w:rFonts w:ascii="黑体" w:eastAsia="黑体" w:hAnsi="黑体" w:hint="eastAsia"/>
                      <w:sz w:val="44"/>
                      <w:szCs w:val="44"/>
                    </w:rPr>
                    <w:t>保定众邦电气有限公司</w:t>
                  </w:r>
                </w:p>
              </w:txbxContent>
            </v:textbox>
          </v:shape>
        </w:pict>
      </w:r>
      <w:r>
        <w:pict>
          <v:shape id="文本框 67" o:spid="_x0000_s1091" type="#_x0000_t202" style="position:absolute;margin-left:-97.35pt;margin-top:392.8pt;width:604.85pt;height:350.4pt;z-index:251656704" stroked="f">
            <v:textbox style="mso-fit-shape-to-text:t">
              <w:txbxContent>
                <w:p w:rsidR="00B97A76" w:rsidRDefault="00B97A76"/>
              </w:txbxContent>
            </v:textbox>
          </v:shape>
        </w:pict>
      </w:r>
      <w:r w:rsidR="00E30974">
        <w:rPr>
          <w:rFonts w:hint="eastAsia"/>
        </w:rPr>
        <w:tab/>
      </w:r>
    </w:p>
    <w:p w:rsidR="00E30974" w:rsidRDefault="00E30974">
      <w:pPr>
        <w:jc w:val="left"/>
        <w:sectPr w:rsidR="00E30974" w:rsidSect="00613B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tbl>
      <w:tblPr>
        <w:tblW w:w="8522" w:type="dxa"/>
        <w:tblInd w:w="-142" w:type="dxa"/>
        <w:tblCellMar>
          <w:left w:w="0" w:type="dxa"/>
          <w:right w:w="0" w:type="dxa"/>
        </w:tblCellMar>
        <w:tblLook w:val="0000"/>
      </w:tblPr>
      <w:tblGrid>
        <w:gridCol w:w="8522"/>
      </w:tblGrid>
      <w:tr w:rsidR="00E30974" w:rsidTr="00972B5F">
        <w:tc>
          <w:tcPr>
            <w:tcW w:w="8522" w:type="dxa"/>
            <w:vAlign w:val="bottom"/>
          </w:tcPr>
          <w:p w:rsidR="00E30974" w:rsidRDefault="00E30974">
            <w:pPr>
              <w:rPr>
                <w:rFonts w:ascii="黑体" w:eastAsia="黑体" w:hAnsi="黑体"/>
                <w:sz w:val="36"/>
                <w:szCs w:val="36"/>
              </w:rPr>
            </w:pPr>
            <w:r>
              <w:rPr>
                <w:rFonts w:ascii="黑体" w:eastAsia="黑体" w:hAnsi="黑体" w:hint="eastAsia"/>
                <w:sz w:val="36"/>
                <w:szCs w:val="36"/>
              </w:rPr>
              <w:lastRenderedPageBreak/>
              <w:t>概述</w:t>
            </w:r>
          </w:p>
        </w:tc>
      </w:tr>
      <w:tr w:rsidR="00E30974" w:rsidTr="00972B5F">
        <w:trPr>
          <w:trHeight w:hRule="exact" w:val="57"/>
        </w:trPr>
        <w:tc>
          <w:tcPr>
            <w:tcW w:w="8522" w:type="dxa"/>
            <w:shd w:val="clear" w:color="auto" w:fill="0D0D0D"/>
          </w:tcPr>
          <w:p w:rsidR="00E30974" w:rsidRDefault="00E30974">
            <w:pPr>
              <w:tabs>
                <w:tab w:val="left" w:pos="1251"/>
              </w:tabs>
              <w:rPr>
                <w:sz w:val="10"/>
                <w:szCs w:val="10"/>
              </w:rPr>
            </w:pPr>
          </w:p>
        </w:tc>
      </w:tr>
      <w:tr w:rsidR="00E30974" w:rsidTr="00972B5F">
        <w:tc>
          <w:tcPr>
            <w:tcW w:w="8522" w:type="dxa"/>
            <w:vAlign w:val="bottom"/>
          </w:tcPr>
          <w:p w:rsidR="00393554" w:rsidRPr="00393554" w:rsidRDefault="00393554" w:rsidP="00393554">
            <w:pPr>
              <w:spacing w:line="400" w:lineRule="exact"/>
              <w:ind w:firstLineChars="200" w:firstLine="420"/>
              <w:jc w:val="left"/>
              <w:rPr>
                <w:rFonts w:ascii="黑体" w:eastAsia="黑体" w:hAnsi="黑体"/>
                <w:bCs/>
                <w:szCs w:val="21"/>
              </w:rPr>
            </w:pPr>
            <w:r w:rsidRPr="00393554">
              <w:rPr>
                <w:rFonts w:ascii="黑体" w:eastAsia="黑体" w:hAnsi="黑体"/>
                <w:bCs/>
                <w:szCs w:val="21"/>
              </w:rPr>
              <w:t>保定众邦电气有限公司是高新技术企业，有长期电力系统中性点接地电阻的生产经验。产品具有精度高、线性度好、运行可靠、安装方便，外形美观等特点，该产品已用于国家许多重点工程。生产的0.4</w:t>
            </w:r>
            <w:r w:rsidRPr="00393554">
              <w:rPr>
                <w:rFonts w:ascii="黑体" w:eastAsia="黑体" w:hAnsi="黑体" w:hint="eastAsia"/>
                <w:bCs/>
                <w:szCs w:val="21"/>
              </w:rPr>
              <w:t>k</w:t>
            </w:r>
            <w:r w:rsidRPr="00393554">
              <w:rPr>
                <w:rFonts w:ascii="黑体" w:eastAsia="黑体" w:hAnsi="黑体"/>
                <w:bCs/>
                <w:szCs w:val="21"/>
              </w:rPr>
              <w:t>V～</w:t>
            </w:r>
            <w:r w:rsidRPr="00393554">
              <w:rPr>
                <w:rFonts w:ascii="黑体" w:eastAsia="黑体" w:hAnsi="黑体" w:hint="eastAsia"/>
                <w:bCs/>
                <w:szCs w:val="21"/>
              </w:rPr>
              <w:t>20k</w:t>
            </w:r>
            <w:r w:rsidRPr="00393554">
              <w:rPr>
                <w:rFonts w:ascii="黑体" w:eastAsia="黑体" w:hAnsi="黑体"/>
                <w:bCs/>
                <w:szCs w:val="21"/>
              </w:rPr>
              <w:t>V的发电机中性点接地电阻柜是发电机组中采用高阻接地的专用成套装置。</w:t>
            </w:r>
          </w:p>
          <w:p w:rsidR="002D3930" w:rsidRDefault="00393554" w:rsidP="00393554">
            <w:pPr>
              <w:spacing w:line="400" w:lineRule="exact"/>
              <w:ind w:firstLineChars="200" w:firstLine="420"/>
              <w:jc w:val="left"/>
              <w:rPr>
                <w:rFonts w:ascii="宋体" w:hAnsi="宋体" w:cs="宋体"/>
                <w:bCs/>
                <w:szCs w:val="21"/>
              </w:rPr>
            </w:pPr>
            <w:r w:rsidRPr="00393554">
              <w:rPr>
                <w:rFonts w:ascii="黑体" w:eastAsia="黑体" w:hAnsi="黑体"/>
                <w:bCs/>
                <w:szCs w:val="21"/>
              </w:rPr>
              <w:t>发电机在运行中，发生单相接地是最常见的故障，其危害性在于故障点出现电弧接地时会进一步扩大定子绕组绝缘损害范围，甚至烧损铁芯，如不及时发现并快速切除故障，将发展成为相间或匝间短路。基于上述原因，国际广泛采用发电机中性点高阻接地，以限制接地电流和阻止各种过电压的危害。</w:t>
            </w:r>
            <w:r w:rsidRPr="00393554">
              <w:rPr>
                <w:rFonts w:ascii="宋体" w:hAnsi="宋体" w:cs="宋体" w:hint="eastAsia"/>
                <w:bCs/>
                <w:szCs w:val="21"/>
              </w:rPr>
              <w:t> </w:t>
            </w:r>
          </w:p>
          <w:p w:rsidR="00B80F34" w:rsidRDefault="00B80F34" w:rsidP="002D3930">
            <w:pPr>
              <w:tabs>
                <w:tab w:val="left" w:pos="2292"/>
              </w:tabs>
              <w:rPr>
                <w:rFonts w:ascii="黑体" w:eastAsia="黑体" w:hAnsi="黑体" w:hint="eastAsia"/>
                <w:sz w:val="36"/>
                <w:szCs w:val="36"/>
              </w:rPr>
            </w:pPr>
          </w:p>
          <w:p w:rsidR="00E30974" w:rsidRDefault="00E30974" w:rsidP="002D3930">
            <w:pPr>
              <w:tabs>
                <w:tab w:val="left" w:pos="2292"/>
              </w:tabs>
              <w:rPr>
                <w:sz w:val="36"/>
                <w:szCs w:val="36"/>
              </w:rPr>
            </w:pPr>
            <w:r>
              <w:rPr>
                <w:rFonts w:ascii="黑体" w:eastAsia="黑体" w:hAnsi="黑体" w:hint="eastAsia"/>
                <w:sz w:val="36"/>
                <w:szCs w:val="36"/>
              </w:rPr>
              <w:t>型号说明</w:t>
            </w:r>
            <w:r>
              <w:rPr>
                <w:rFonts w:ascii="黑体" w:eastAsia="黑体" w:hAnsi="黑体"/>
                <w:sz w:val="36"/>
                <w:szCs w:val="36"/>
              </w:rPr>
              <w:tab/>
            </w:r>
          </w:p>
        </w:tc>
      </w:tr>
      <w:tr w:rsidR="00E30974" w:rsidTr="00972B5F">
        <w:trPr>
          <w:trHeight w:hRule="exact" w:val="57"/>
        </w:trPr>
        <w:tc>
          <w:tcPr>
            <w:tcW w:w="8522" w:type="dxa"/>
            <w:shd w:val="clear" w:color="auto" w:fill="000000"/>
          </w:tcPr>
          <w:p w:rsidR="00E30974" w:rsidRDefault="00E30974">
            <w:pPr>
              <w:tabs>
                <w:tab w:val="left" w:pos="1251"/>
              </w:tabs>
            </w:pPr>
          </w:p>
        </w:tc>
      </w:tr>
      <w:tr w:rsidR="00E30974" w:rsidTr="00972B5F">
        <w:trPr>
          <w:trHeight w:val="4049"/>
        </w:trPr>
        <w:tc>
          <w:tcPr>
            <w:tcW w:w="8522" w:type="dxa"/>
            <w:vAlign w:val="center"/>
          </w:tcPr>
          <w:p w:rsidR="00E30974" w:rsidRPr="00E37785" w:rsidRDefault="00E41C48">
            <w:pPr>
              <w:jc w:val="center"/>
              <w:rPr>
                <w:rFonts w:ascii="黑体" w:eastAsia="黑体" w:hAnsi="黑体"/>
              </w:rPr>
            </w:pPr>
            <w:r w:rsidRPr="00E37785">
              <w:rPr>
                <w:rFonts w:ascii="黑体" w:eastAsia="黑体" w:hAnsi="黑体" w:hint="eastAsia"/>
                <w:noProof/>
              </w:rPr>
              <w:drawing>
                <wp:inline distT="0" distB="0" distL="0" distR="0">
                  <wp:extent cx="4752975" cy="1800225"/>
                  <wp:effectExtent l="0" t="0" r="9525" b="9525"/>
                  <wp:docPr id="2" name="图片 2" descr="http://www.bdzhongbang.com/UploadFiles/20131031102325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dzhongbang.com/UploadFiles/20131031102325252.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2975" cy="1800225"/>
                          </a:xfrm>
                          <a:prstGeom prst="rect">
                            <a:avLst/>
                          </a:prstGeom>
                          <a:noFill/>
                          <a:ln>
                            <a:noFill/>
                          </a:ln>
                        </pic:spPr>
                      </pic:pic>
                    </a:graphicData>
                  </a:graphic>
                </wp:inline>
              </w:drawing>
            </w:r>
          </w:p>
        </w:tc>
      </w:tr>
      <w:tr w:rsidR="00E30974" w:rsidTr="00972B5F">
        <w:tc>
          <w:tcPr>
            <w:tcW w:w="8522" w:type="dxa"/>
            <w:vAlign w:val="bottom"/>
          </w:tcPr>
          <w:p w:rsidR="00B80F34" w:rsidRDefault="00B80F34">
            <w:pPr>
              <w:rPr>
                <w:rFonts w:ascii="黑体" w:eastAsia="黑体" w:hAnsi="黑体" w:hint="eastAsia"/>
                <w:sz w:val="36"/>
                <w:szCs w:val="36"/>
              </w:rPr>
            </w:pPr>
          </w:p>
          <w:p w:rsidR="00E30974" w:rsidRDefault="00F4045F">
            <w:pPr>
              <w:rPr>
                <w:sz w:val="36"/>
                <w:szCs w:val="36"/>
              </w:rPr>
            </w:pPr>
            <w:r>
              <w:rPr>
                <w:rFonts w:ascii="黑体" w:eastAsia="黑体" w:hAnsi="黑体" w:hint="eastAsia"/>
                <w:sz w:val="36"/>
                <w:szCs w:val="36"/>
              </w:rPr>
              <w:t>技术指标</w:t>
            </w:r>
          </w:p>
        </w:tc>
      </w:tr>
      <w:tr w:rsidR="00E30974" w:rsidTr="00972B5F">
        <w:trPr>
          <w:trHeight w:hRule="exact" w:val="57"/>
        </w:trPr>
        <w:tc>
          <w:tcPr>
            <w:tcW w:w="8522" w:type="dxa"/>
            <w:shd w:val="clear" w:color="auto" w:fill="000000"/>
          </w:tcPr>
          <w:p w:rsidR="00E30974" w:rsidRDefault="00E30974"/>
        </w:tc>
      </w:tr>
      <w:tr w:rsidR="002D3930" w:rsidTr="00972B5F">
        <w:trPr>
          <w:trHeight w:val="315"/>
        </w:trPr>
        <w:tc>
          <w:tcPr>
            <w:tcW w:w="8522" w:type="dxa"/>
            <w:vAlign w:val="bottom"/>
          </w:tcPr>
          <w:p w:rsidR="00E41C48" w:rsidRPr="00E41C48" w:rsidRDefault="00E41C48" w:rsidP="00E41C48">
            <w:pPr>
              <w:spacing w:line="400" w:lineRule="exact"/>
              <w:ind w:firstLineChars="200" w:firstLine="420"/>
              <w:jc w:val="left"/>
              <w:rPr>
                <w:rFonts w:ascii="黑体" w:eastAsia="黑体" w:hAnsi="黑体"/>
                <w:bCs/>
                <w:szCs w:val="21"/>
              </w:rPr>
            </w:pPr>
            <w:r w:rsidRPr="00E41C48">
              <w:rPr>
                <w:rFonts w:ascii="黑体" w:eastAsia="黑体" w:hAnsi="黑体"/>
                <w:bCs/>
                <w:szCs w:val="21"/>
              </w:rPr>
              <w:t>电力系统中性点（主要是指发电机和变压器的中性点）的运行方式有中性点不接地、中性点经消弧线圈或电阻接地、中性点直接接地三种。电力系统中性点的运行方式不同，其技术特性和工作条件也不同，因而对运行的可靠性、设备绝缘及其保护措施的影响和要求也不一样。</w:t>
            </w:r>
          </w:p>
          <w:p w:rsidR="002D3930" w:rsidRDefault="00E41C48" w:rsidP="00E41C48">
            <w:pPr>
              <w:ind w:firstLineChars="200" w:firstLine="420"/>
              <w:rPr>
                <w:rFonts w:ascii="黑体" w:eastAsia="黑体" w:hAnsi="黑体"/>
                <w:szCs w:val="21"/>
              </w:rPr>
            </w:pPr>
            <w:r w:rsidRPr="00E41C48">
              <w:rPr>
                <w:rFonts w:ascii="黑体" w:eastAsia="黑体" w:hAnsi="黑体"/>
                <w:bCs/>
                <w:szCs w:val="21"/>
              </w:rPr>
              <w:t>中性点通过电阻器接地可以把故障电流限制到适当值，一方面使继电保护有足够的灵敏度和选择性，同时又使故障点仅可能发生局部轻微损伤，把暂态过电压限制到正常线电压对中性点电压的2.6倍，限制电弧的重燃，防止弧光间隙过电压损坏主设备，同时对防止铁磁谐振过电压，也有显著作用。</w:t>
            </w:r>
          </w:p>
          <w:p w:rsidR="00E41C48" w:rsidRDefault="00E41C48">
            <w:pPr>
              <w:rPr>
                <w:rFonts w:ascii="黑体" w:eastAsia="黑体" w:hAnsi="黑体"/>
                <w:sz w:val="36"/>
                <w:szCs w:val="36"/>
              </w:rPr>
            </w:pPr>
          </w:p>
          <w:p w:rsidR="002D3930" w:rsidRDefault="0072778F">
            <w:pPr>
              <w:rPr>
                <w:rFonts w:ascii="黑体" w:eastAsia="黑体" w:hAnsi="黑体"/>
                <w:sz w:val="36"/>
                <w:szCs w:val="36"/>
              </w:rPr>
            </w:pPr>
            <w:r>
              <w:rPr>
                <w:rFonts w:ascii="黑体" w:eastAsia="黑体" w:hAnsi="黑体" w:hint="eastAsia"/>
                <w:sz w:val="36"/>
                <w:szCs w:val="36"/>
              </w:rPr>
              <w:lastRenderedPageBreak/>
              <w:t>使用条件</w:t>
            </w:r>
          </w:p>
        </w:tc>
      </w:tr>
      <w:tr w:rsidR="00E30974" w:rsidTr="00972B5F">
        <w:trPr>
          <w:trHeight w:hRule="exact" w:val="57"/>
        </w:trPr>
        <w:tc>
          <w:tcPr>
            <w:tcW w:w="8522" w:type="dxa"/>
            <w:shd w:val="clear" w:color="auto" w:fill="0D0D0D"/>
          </w:tcPr>
          <w:p w:rsidR="00E30974" w:rsidRDefault="00E30974">
            <w:pPr>
              <w:tabs>
                <w:tab w:val="left" w:pos="1251"/>
              </w:tabs>
              <w:rPr>
                <w:sz w:val="10"/>
                <w:szCs w:val="10"/>
              </w:rPr>
            </w:pPr>
          </w:p>
        </w:tc>
      </w:tr>
      <w:tr w:rsidR="00E30974" w:rsidTr="00972B5F">
        <w:tc>
          <w:tcPr>
            <w:tcW w:w="8522" w:type="dxa"/>
            <w:vAlign w:val="bottom"/>
          </w:tcPr>
          <w:tbl>
            <w:tblPr>
              <w:tblpPr w:leftFromText="180" w:rightFromText="180" w:vertAnchor="page" w:horzAnchor="margin" w:tblpX="557" w:tblpY="16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085"/>
              <w:gridCol w:w="7421"/>
            </w:tblGrid>
            <w:tr w:rsidR="00C66F8F" w:rsidTr="00E41C48">
              <w:trPr>
                <w:trHeight w:val="472"/>
              </w:trPr>
              <w:tc>
                <w:tcPr>
                  <w:tcW w:w="1085" w:type="dxa"/>
                  <w:shd w:val="clear" w:color="auto" w:fill="D9D9D9"/>
                  <w:vAlign w:val="center"/>
                </w:tcPr>
                <w:p w:rsidR="00C66F8F" w:rsidRDefault="00C66F8F" w:rsidP="00C66F8F">
                  <w:pPr>
                    <w:jc w:val="center"/>
                    <w:rPr>
                      <w:rFonts w:ascii="黑体" w:eastAsia="黑体" w:hAnsi="黑体"/>
                      <w:szCs w:val="21"/>
                    </w:rPr>
                  </w:pPr>
                  <w:r>
                    <w:rPr>
                      <w:rFonts w:ascii="黑体" w:eastAsia="黑体" w:hAnsi="黑体" w:cs="Arial" w:hint="eastAsia"/>
                      <w:szCs w:val="21"/>
                    </w:rPr>
                    <w:t>环境温度</w:t>
                  </w:r>
                </w:p>
              </w:tc>
              <w:tc>
                <w:tcPr>
                  <w:tcW w:w="7421" w:type="dxa"/>
                  <w:shd w:val="clear" w:color="auto" w:fill="D9D9D9"/>
                  <w:vAlign w:val="center"/>
                </w:tcPr>
                <w:p w:rsidR="00C66F8F" w:rsidRDefault="00C66F8F" w:rsidP="007D1E20">
                  <w:pPr>
                    <w:rPr>
                      <w:rFonts w:ascii="Arial" w:eastAsia="黑体" w:hAnsi="Arial" w:cs="Arial"/>
                      <w:szCs w:val="21"/>
                    </w:rPr>
                  </w:pPr>
                  <w:r>
                    <w:rPr>
                      <w:rFonts w:ascii="Arial" w:eastAsia="黑体" w:hAnsi="Arial" w:cs="Arial" w:hint="eastAsia"/>
                      <w:szCs w:val="21"/>
                    </w:rPr>
                    <w:t>-</w:t>
                  </w:r>
                  <w:r w:rsidRPr="0072778F">
                    <w:rPr>
                      <w:rFonts w:ascii="Arial" w:eastAsia="黑体" w:hAnsi="Arial" w:cs="Arial"/>
                      <w:szCs w:val="21"/>
                    </w:rPr>
                    <w:t>20</w:t>
                  </w:r>
                  <w:r w:rsidRPr="0072778F">
                    <w:rPr>
                      <w:rFonts w:ascii="Arial" w:eastAsia="黑体" w:hAnsi="Arial" w:cs="Arial" w:hint="eastAsia"/>
                      <w:szCs w:val="21"/>
                    </w:rPr>
                    <w:t>℃</w:t>
                  </w:r>
                  <w:r w:rsidRPr="0072778F">
                    <w:rPr>
                      <w:rFonts w:ascii="Arial" w:eastAsia="黑体" w:hAnsi="Arial" w:cs="Arial"/>
                      <w:szCs w:val="21"/>
                    </w:rPr>
                    <w:t>～＋</w:t>
                  </w:r>
                  <w:r w:rsidR="007D1E20">
                    <w:rPr>
                      <w:rFonts w:ascii="Arial" w:eastAsia="黑体" w:hAnsi="Arial" w:cs="Arial" w:hint="eastAsia"/>
                      <w:szCs w:val="21"/>
                    </w:rPr>
                    <w:t>6</w:t>
                  </w:r>
                  <w:r w:rsidRPr="0072778F">
                    <w:rPr>
                      <w:rFonts w:ascii="Arial" w:eastAsia="黑体" w:hAnsi="Arial" w:cs="Arial"/>
                      <w:szCs w:val="21"/>
                    </w:rPr>
                    <w:t>0</w:t>
                  </w:r>
                  <w:r w:rsidRPr="0072778F">
                    <w:rPr>
                      <w:rFonts w:ascii="Arial" w:eastAsia="黑体" w:hAnsi="Arial" w:cs="Arial" w:hint="eastAsia"/>
                      <w:szCs w:val="21"/>
                    </w:rPr>
                    <w:t>℃</w:t>
                  </w:r>
                </w:p>
              </w:tc>
            </w:tr>
            <w:tr w:rsidR="00C66F8F" w:rsidTr="00E41C48">
              <w:trPr>
                <w:trHeight w:val="472"/>
              </w:trPr>
              <w:tc>
                <w:tcPr>
                  <w:tcW w:w="1085" w:type="dxa"/>
                  <w:vAlign w:val="center"/>
                </w:tcPr>
                <w:p w:rsidR="00C66F8F" w:rsidRDefault="00C66F8F" w:rsidP="00C66F8F">
                  <w:pPr>
                    <w:jc w:val="center"/>
                    <w:rPr>
                      <w:rFonts w:ascii="黑体" w:eastAsia="黑体" w:hAnsi="黑体"/>
                      <w:szCs w:val="21"/>
                    </w:rPr>
                  </w:pPr>
                  <w:r>
                    <w:rPr>
                      <w:rFonts w:ascii="黑体" w:eastAsia="黑体" w:hAnsi="黑体" w:hint="eastAsia"/>
                      <w:szCs w:val="21"/>
                    </w:rPr>
                    <w:t>环境湿度</w:t>
                  </w:r>
                </w:p>
              </w:tc>
              <w:tc>
                <w:tcPr>
                  <w:tcW w:w="7421" w:type="dxa"/>
                  <w:vAlign w:val="center"/>
                </w:tcPr>
                <w:p w:rsidR="00C66F8F" w:rsidRDefault="00C66F8F" w:rsidP="00C66F8F">
                  <w:pPr>
                    <w:rPr>
                      <w:rFonts w:ascii="黑体" w:eastAsia="黑体" w:hAnsi="黑体" w:cs="Arial"/>
                      <w:szCs w:val="21"/>
                    </w:rPr>
                  </w:pPr>
                  <w:r w:rsidRPr="004F4D0B">
                    <w:rPr>
                      <w:rFonts w:ascii="黑体" w:eastAsia="黑体" w:hAnsi="黑体" w:hint="eastAsia"/>
                      <w:szCs w:val="21"/>
                    </w:rPr>
                    <w:t>不大于</w:t>
                  </w:r>
                  <w:r>
                    <w:rPr>
                      <w:rFonts w:ascii="黑体" w:eastAsia="黑体" w:hAnsi="黑体" w:hint="eastAsia"/>
                      <w:szCs w:val="21"/>
                    </w:rPr>
                    <w:t>85</w:t>
                  </w:r>
                  <w:r w:rsidRPr="004F4D0B">
                    <w:rPr>
                      <w:rFonts w:ascii="黑体" w:eastAsia="黑体" w:hAnsi="黑体" w:hint="eastAsia"/>
                      <w:szCs w:val="21"/>
                    </w:rPr>
                    <w:t>%</w:t>
                  </w:r>
                </w:p>
              </w:tc>
            </w:tr>
            <w:tr w:rsidR="00C66F8F" w:rsidTr="00E41C48">
              <w:trPr>
                <w:trHeight w:val="472"/>
              </w:trPr>
              <w:tc>
                <w:tcPr>
                  <w:tcW w:w="1085" w:type="dxa"/>
                  <w:shd w:val="clear" w:color="auto" w:fill="D9D9D9"/>
                  <w:vAlign w:val="center"/>
                </w:tcPr>
                <w:p w:rsidR="00C66F8F" w:rsidRDefault="00C66F8F" w:rsidP="00C66F8F">
                  <w:pPr>
                    <w:jc w:val="center"/>
                    <w:rPr>
                      <w:rFonts w:ascii="黑体" w:eastAsia="黑体" w:hAnsi="黑体" w:cs="Arial"/>
                      <w:szCs w:val="21"/>
                    </w:rPr>
                  </w:pPr>
                  <w:r>
                    <w:rPr>
                      <w:rFonts w:ascii="黑体" w:eastAsia="黑体" w:hAnsi="黑体" w:cs="Arial" w:hint="eastAsia"/>
                      <w:szCs w:val="21"/>
                    </w:rPr>
                    <w:t>海拔高度</w:t>
                  </w:r>
                </w:p>
              </w:tc>
              <w:tc>
                <w:tcPr>
                  <w:tcW w:w="7421" w:type="dxa"/>
                  <w:shd w:val="clear" w:color="auto" w:fill="D9D9D9"/>
                  <w:vAlign w:val="center"/>
                </w:tcPr>
                <w:p w:rsidR="00C66F8F" w:rsidRDefault="00C66F8F" w:rsidP="00C66F8F">
                  <w:pPr>
                    <w:rPr>
                      <w:rFonts w:ascii="黑体" w:eastAsia="黑体" w:hAnsi="黑体"/>
                      <w:szCs w:val="21"/>
                    </w:rPr>
                  </w:pPr>
                  <w:r>
                    <w:rPr>
                      <w:rFonts w:ascii="黑体" w:eastAsia="黑体" w:hAnsi="黑体" w:hint="eastAsia"/>
                      <w:szCs w:val="21"/>
                    </w:rPr>
                    <w:t>不超过35</w:t>
                  </w:r>
                  <w:bookmarkStart w:id="0" w:name="_GoBack"/>
                  <w:bookmarkEnd w:id="0"/>
                  <w:r>
                    <w:rPr>
                      <w:rFonts w:ascii="黑体" w:eastAsia="黑体" w:hAnsi="黑体" w:hint="eastAsia"/>
                      <w:szCs w:val="21"/>
                    </w:rPr>
                    <w:t>00米</w:t>
                  </w:r>
                </w:p>
              </w:tc>
            </w:tr>
            <w:tr w:rsidR="00C66F8F" w:rsidTr="00E41C48">
              <w:trPr>
                <w:trHeight w:val="472"/>
              </w:trPr>
              <w:tc>
                <w:tcPr>
                  <w:tcW w:w="1085" w:type="dxa"/>
                  <w:tcBorders>
                    <w:bottom w:val="single" w:sz="6" w:space="0" w:color="auto"/>
                  </w:tcBorders>
                  <w:vAlign w:val="center"/>
                </w:tcPr>
                <w:p w:rsidR="00C66F8F" w:rsidRDefault="00C66F8F" w:rsidP="00C66F8F">
                  <w:pPr>
                    <w:jc w:val="center"/>
                    <w:rPr>
                      <w:rFonts w:ascii="黑体" w:eastAsia="黑体" w:hAnsi="黑体"/>
                      <w:szCs w:val="21"/>
                    </w:rPr>
                  </w:pPr>
                  <w:r>
                    <w:rPr>
                      <w:rFonts w:ascii="黑体" w:eastAsia="黑体" w:hAnsi="黑体" w:hint="eastAsia"/>
                      <w:szCs w:val="21"/>
                    </w:rPr>
                    <w:t>大气条件</w:t>
                  </w:r>
                </w:p>
              </w:tc>
              <w:tc>
                <w:tcPr>
                  <w:tcW w:w="7421" w:type="dxa"/>
                  <w:tcBorders>
                    <w:bottom w:val="single" w:sz="6" w:space="0" w:color="auto"/>
                  </w:tcBorders>
                  <w:vAlign w:val="center"/>
                </w:tcPr>
                <w:p w:rsidR="00C66F8F" w:rsidRDefault="00C66F8F" w:rsidP="00C66F8F">
                  <w:pPr>
                    <w:rPr>
                      <w:rFonts w:ascii="黑体" w:eastAsia="黑体" w:hAnsi="黑体" w:cs="Arial"/>
                      <w:szCs w:val="21"/>
                    </w:rPr>
                  </w:pPr>
                  <w:r w:rsidRPr="0020594D">
                    <w:rPr>
                      <w:rFonts w:ascii="黑体" w:eastAsia="黑体" w:hAnsi="黑体" w:cs="Arial"/>
                      <w:szCs w:val="21"/>
                    </w:rPr>
                    <w:t>周围环境中无易燃易爆、无腐蚀性气体及导电尘埃</w:t>
                  </w:r>
                </w:p>
              </w:tc>
            </w:tr>
            <w:tr w:rsidR="00C66F8F" w:rsidTr="00E41C48">
              <w:trPr>
                <w:trHeight w:val="412"/>
              </w:trPr>
              <w:tc>
                <w:tcPr>
                  <w:tcW w:w="1085" w:type="dxa"/>
                  <w:shd w:val="clear" w:color="auto" w:fill="D9D9D9" w:themeFill="background1" w:themeFillShade="D9"/>
                  <w:vAlign w:val="center"/>
                </w:tcPr>
                <w:p w:rsidR="00C66F8F" w:rsidRDefault="00C66F8F" w:rsidP="00C66F8F">
                  <w:pPr>
                    <w:jc w:val="center"/>
                    <w:rPr>
                      <w:rFonts w:ascii="黑体" w:eastAsia="黑体" w:hAnsi="黑体"/>
                      <w:szCs w:val="21"/>
                    </w:rPr>
                  </w:pPr>
                  <w:r>
                    <w:rPr>
                      <w:rFonts w:ascii="黑体" w:eastAsia="黑体" w:hAnsi="黑体" w:hint="eastAsia"/>
                      <w:szCs w:val="21"/>
                    </w:rPr>
                    <w:t>使用地点</w:t>
                  </w:r>
                </w:p>
              </w:tc>
              <w:tc>
                <w:tcPr>
                  <w:tcW w:w="7421" w:type="dxa"/>
                  <w:shd w:val="clear" w:color="auto" w:fill="D9D9D9" w:themeFill="background1" w:themeFillShade="D9"/>
                  <w:vAlign w:val="center"/>
                </w:tcPr>
                <w:p w:rsidR="00C66F8F" w:rsidRPr="0020594D" w:rsidRDefault="00C66F8F" w:rsidP="00C66F8F">
                  <w:pPr>
                    <w:spacing w:line="400" w:lineRule="exact"/>
                    <w:jc w:val="left"/>
                    <w:rPr>
                      <w:rFonts w:ascii="黑体" w:eastAsia="黑体" w:hAnsi="黑体" w:cs="Arial"/>
                      <w:szCs w:val="21"/>
                    </w:rPr>
                  </w:pPr>
                  <w:r w:rsidRPr="00B97A76">
                    <w:rPr>
                      <w:rFonts w:ascii="黑体" w:eastAsia="黑体" w:hAnsi="黑体" w:cs="Arial"/>
                      <w:szCs w:val="21"/>
                    </w:rPr>
                    <w:t>一般用于户内，使用于50Hz和60Hz系统中，户外订货时请注明</w:t>
                  </w:r>
                </w:p>
              </w:tc>
            </w:tr>
          </w:tbl>
          <w:p w:rsidR="00B80F34" w:rsidRDefault="00B80F34">
            <w:pPr>
              <w:rPr>
                <w:rFonts w:ascii="黑体" w:eastAsia="黑体" w:hAnsi="黑体" w:hint="eastAsia"/>
                <w:sz w:val="36"/>
                <w:szCs w:val="36"/>
              </w:rPr>
            </w:pPr>
          </w:p>
          <w:p w:rsidR="00E30974" w:rsidRDefault="004F4D0B">
            <w:pPr>
              <w:rPr>
                <w:sz w:val="36"/>
                <w:szCs w:val="36"/>
              </w:rPr>
            </w:pPr>
            <w:r w:rsidRPr="00C66F8F">
              <w:rPr>
                <w:rFonts w:ascii="黑体" w:eastAsia="黑体" w:hAnsi="黑体" w:hint="eastAsia"/>
                <w:sz w:val="36"/>
                <w:szCs w:val="36"/>
              </w:rPr>
              <w:t>装置特点</w:t>
            </w:r>
          </w:p>
        </w:tc>
      </w:tr>
      <w:tr w:rsidR="00E30974" w:rsidTr="00972B5F">
        <w:trPr>
          <w:trHeight w:hRule="exact" w:val="57"/>
        </w:trPr>
        <w:tc>
          <w:tcPr>
            <w:tcW w:w="8522" w:type="dxa"/>
            <w:shd w:val="clear" w:color="auto" w:fill="000000"/>
          </w:tcPr>
          <w:p w:rsidR="00E30974" w:rsidRDefault="00E30974">
            <w:pPr>
              <w:tabs>
                <w:tab w:val="left" w:pos="1251"/>
              </w:tabs>
            </w:pPr>
          </w:p>
        </w:tc>
      </w:tr>
      <w:tr w:rsidR="00A20861" w:rsidTr="00972B5F">
        <w:trPr>
          <w:trHeight w:val="2250"/>
        </w:trPr>
        <w:tc>
          <w:tcPr>
            <w:tcW w:w="8522" w:type="dxa"/>
            <w:vAlign w:val="bottom"/>
          </w:tcPr>
          <w:tbl>
            <w:tblPr>
              <w:tblpPr w:leftFromText="180" w:rightFromText="180" w:vertAnchor="page" w:horzAnchor="margin" w:tblpY="166"/>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6"/>
            </w:tblGrid>
            <w:tr w:rsidR="00A20861" w:rsidTr="00283E23">
              <w:trPr>
                <w:trHeight w:val="461"/>
              </w:trPr>
              <w:tc>
                <w:tcPr>
                  <w:tcW w:w="8506" w:type="dxa"/>
                  <w:shd w:val="clear" w:color="auto" w:fill="D9D9D9"/>
                </w:tcPr>
                <w:p w:rsidR="00A20861" w:rsidRPr="00A973F5" w:rsidRDefault="00A20861" w:rsidP="00A20861">
                  <w:pPr>
                    <w:spacing w:line="400" w:lineRule="exact"/>
                    <w:rPr>
                      <w:rFonts w:ascii="黑体" w:eastAsia="黑体" w:hAnsi="黑体"/>
                      <w:szCs w:val="21"/>
                    </w:rPr>
                  </w:pPr>
                  <w:r w:rsidRPr="00C66F8F">
                    <w:rPr>
                      <w:rFonts w:ascii="黑体" w:eastAsia="黑体" w:hAnsi="黑体"/>
                      <w:szCs w:val="21"/>
                    </w:rPr>
                    <w:t>1、采用优质不锈钢材质</w:t>
                  </w:r>
                  <w:r w:rsidRPr="00C66F8F">
                    <w:rPr>
                      <w:rFonts w:ascii="黑体" w:eastAsia="黑体" w:hAnsi="黑体" w:hint="eastAsia"/>
                      <w:szCs w:val="21"/>
                    </w:rPr>
                    <w:t>电阻</w:t>
                  </w:r>
                  <w:r w:rsidRPr="00C66F8F">
                    <w:rPr>
                      <w:rFonts w:ascii="黑体" w:eastAsia="黑体" w:hAnsi="黑体"/>
                      <w:szCs w:val="21"/>
                    </w:rPr>
                    <w:t>，电导率高，温度系数高，最高可耐1400</w:t>
                  </w:r>
                  <w:r w:rsidRPr="00C66F8F">
                    <w:rPr>
                      <w:rFonts w:ascii="黑体" w:eastAsia="黑体" w:hAnsi="黑体" w:hint="eastAsia"/>
                      <w:szCs w:val="21"/>
                    </w:rPr>
                    <w:t>℃</w:t>
                  </w:r>
                  <w:r w:rsidRPr="00C66F8F">
                    <w:rPr>
                      <w:rFonts w:ascii="黑体" w:eastAsia="黑体" w:hAnsi="黑体"/>
                      <w:szCs w:val="21"/>
                    </w:rPr>
                    <w:t>的高温，耐腐蚀，稳定性好。</w:t>
                  </w:r>
                </w:p>
              </w:tc>
            </w:tr>
            <w:tr w:rsidR="00A20861" w:rsidTr="00283E23">
              <w:trPr>
                <w:trHeight w:val="461"/>
              </w:trPr>
              <w:tc>
                <w:tcPr>
                  <w:tcW w:w="8506" w:type="dxa"/>
                </w:tcPr>
                <w:p w:rsidR="00A20861" w:rsidRPr="00C66F8F" w:rsidRDefault="00A20861" w:rsidP="00A20861">
                  <w:pPr>
                    <w:spacing w:line="400" w:lineRule="exact"/>
                    <w:rPr>
                      <w:rFonts w:ascii="黑体" w:eastAsia="黑体" w:hAnsi="黑体"/>
                      <w:szCs w:val="21"/>
                    </w:rPr>
                  </w:pPr>
                  <w:r w:rsidRPr="00C66F8F">
                    <w:rPr>
                      <w:rFonts w:ascii="黑体" w:eastAsia="黑体" w:hAnsi="黑体"/>
                      <w:szCs w:val="21"/>
                    </w:rPr>
                    <w:t>2、</w:t>
                  </w:r>
                  <w:r w:rsidR="00E41C48" w:rsidRPr="00E41C48">
                    <w:rPr>
                      <w:rFonts w:ascii="黑体" w:eastAsia="黑体" w:hAnsi="黑体"/>
                      <w:bCs/>
                      <w:szCs w:val="21"/>
                    </w:rPr>
                    <w:t>柜内</w:t>
                  </w:r>
                  <w:r w:rsidR="00E41C48" w:rsidRPr="00E41C48">
                    <w:rPr>
                      <w:rFonts w:ascii="黑体" w:eastAsia="黑体" w:hAnsi="黑体" w:hint="eastAsia"/>
                      <w:bCs/>
                      <w:szCs w:val="21"/>
                    </w:rPr>
                    <w:t>可以安装</w:t>
                  </w:r>
                  <w:r w:rsidR="00E41C48" w:rsidRPr="00E41C48">
                    <w:rPr>
                      <w:rFonts w:ascii="黑体" w:eastAsia="黑体" w:hAnsi="黑体"/>
                      <w:bCs/>
                      <w:szCs w:val="21"/>
                    </w:rPr>
                    <w:t>接地变压器</w:t>
                  </w:r>
                  <w:r w:rsidR="00E41C48" w:rsidRPr="00E41C48">
                    <w:rPr>
                      <w:rFonts w:ascii="黑体" w:eastAsia="黑体" w:hAnsi="黑体" w:hint="eastAsia"/>
                      <w:bCs/>
                      <w:szCs w:val="21"/>
                    </w:rPr>
                    <w:t>，</w:t>
                  </w:r>
                  <w:r w:rsidR="00E41C48" w:rsidRPr="00E41C48">
                    <w:rPr>
                      <w:rFonts w:ascii="黑体" w:eastAsia="黑体" w:hAnsi="黑体"/>
                      <w:bCs/>
                      <w:szCs w:val="21"/>
                    </w:rPr>
                    <w:t>采用干式变压器，容量大，耐冲击。</w:t>
                  </w:r>
                  <w:r w:rsidRPr="00C66F8F">
                    <w:rPr>
                      <w:rFonts w:ascii="宋体" w:hAnsi="宋体" w:cs="宋体" w:hint="eastAsia"/>
                      <w:szCs w:val="21"/>
                    </w:rPr>
                    <w:t> </w:t>
                  </w:r>
                </w:p>
              </w:tc>
            </w:tr>
            <w:tr w:rsidR="00A20861" w:rsidTr="00283E23">
              <w:trPr>
                <w:trHeight w:val="461"/>
              </w:trPr>
              <w:tc>
                <w:tcPr>
                  <w:tcW w:w="8506" w:type="dxa"/>
                  <w:shd w:val="clear" w:color="auto" w:fill="D9D9D9"/>
                </w:tcPr>
                <w:p w:rsidR="00A20861" w:rsidRDefault="00A20861" w:rsidP="00A20861">
                  <w:pPr>
                    <w:spacing w:line="400" w:lineRule="exact"/>
                    <w:rPr>
                      <w:rFonts w:ascii="黑体" w:eastAsia="黑体" w:hAnsi="黑体"/>
                      <w:szCs w:val="21"/>
                    </w:rPr>
                  </w:pPr>
                  <w:r w:rsidRPr="00C66F8F">
                    <w:rPr>
                      <w:rFonts w:ascii="黑体" w:eastAsia="黑体" w:hAnsi="黑体"/>
                      <w:szCs w:val="21"/>
                    </w:rPr>
                    <w:t>3、</w:t>
                  </w:r>
                  <w:r w:rsidR="00E41C48" w:rsidRPr="00E41C48">
                    <w:rPr>
                      <w:rFonts w:ascii="黑体" w:eastAsia="黑体" w:hAnsi="黑体"/>
                      <w:bCs/>
                      <w:szCs w:val="21"/>
                    </w:rPr>
                    <w:t>电阻柜一般用于户内，柜体采用喷塑冷轧钢板或不锈钢板制成。</w:t>
                  </w:r>
                </w:p>
              </w:tc>
            </w:tr>
            <w:tr w:rsidR="00A20861" w:rsidTr="00283E23">
              <w:trPr>
                <w:trHeight w:val="461"/>
              </w:trPr>
              <w:tc>
                <w:tcPr>
                  <w:tcW w:w="8506" w:type="dxa"/>
                  <w:shd w:val="clear" w:color="auto" w:fill="FFFFFF" w:themeFill="background1"/>
                </w:tcPr>
                <w:p w:rsidR="00A20861" w:rsidRPr="00A973F5" w:rsidRDefault="00A20861" w:rsidP="00A20861">
                  <w:pPr>
                    <w:spacing w:line="400" w:lineRule="exact"/>
                    <w:rPr>
                      <w:b/>
                      <w:color w:val="000000"/>
                      <w:sz w:val="24"/>
                    </w:rPr>
                  </w:pPr>
                  <w:r w:rsidRPr="00C66F8F">
                    <w:rPr>
                      <w:rFonts w:ascii="黑体" w:eastAsia="黑体" w:hAnsi="黑体"/>
                      <w:szCs w:val="21"/>
                    </w:rPr>
                    <w:t>4、</w:t>
                  </w:r>
                  <w:r w:rsidR="00E41C48" w:rsidRPr="00E41C48">
                    <w:rPr>
                      <w:rFonts w:ascii="黑体" w:eastAsia="黑体" w:hAnsi="黑体" w:hint="eastAsia"/>
                      <w:bCs/>
                      <w:szCs w:val="21"/>
                    </w:rPr>
                    <w:t>产品可以增加智能监控装置，可以红外线检测电阻的温度，电流大小，接地次数，及柜内温湿度、并带有</w:t>
                  </w:r>
                  <w:r w:rsidR="00E41C48" w:rsidRPr="00E41C48">
                    <w:rPr>
                      <w:rFonts w:ascii="黑体" w:eastAsia="黑体" w:hAnsi="黑体"/>
                      <w:bCs/>
                      <w:szCs w:val="21"/>
                    </w:rPr>
                    <w:t>485</w:t>
                  </w:r>
                  <w:r w:rsidR="00E41C48" w:rsidRPr="00E41C48">
                    <w:rPr>
                      <w:rFonts w:ascii="黑体" w:eastAsia="黑体" w:hAnsi="黑体" w:hint="eastAsia"/>
                      <w:bCs/>
                      <w:szCs w:val="21"/>
                    </w:rPr>
                    <w:t>通讯接口，可以和上位机进行通讯。</w:t>
                  </w:r>
                </w:p>
              </w:tc>
            </w:tr>
            <w:tr w:rsidR="00A20861" w:rsidTr="00283E23">
              <w:trPr>
                <w:trHeight w:val="461"/>
              </w:trPr>
              <w:tc>
                <w:tcPr>
                  <w:tcW w:w="8506" w:type="dxa"/>
                  <w:tcBorders>
                    <w:bottom w:val="single" w:sz="4" w:space="0" w:color="auto"/>
                  </w:tcBorders>
                  <w:shd w:val="clear" w:color="auto" w:fill="D9D9D9" w:themeFill="background1" w:themeFillShade="D9"/>
                </w:tcPr>
                <w:p w:rsidR="00A20861" w:rsidRDefault="00A20861" w:rsidP="00A20861">
                  <w:pPr>
                    <w:rPr>
                      <w:rFonts w:ascii="黑体" w:eastAsia="黑体" w:hAnsi="黑体" w:cs="Arial"/>
                      <w:szCs w:val="21"/>
                    </w:rPr>
                  </w:pPr>
                  <w:r w:rsidRPr="00C66F8F">
                    <w:rPr>
                      <w:rFonts w:ascii="黑体" w:eastAsia="黑体" w:hAnsi="黑体"/>
                      <w:szCs w:val="21"/>
                    </w:rPr>
                    <w:t>5、</w:t>
                  </w:r>
                  <w:r w:rsidR="00E41C48" w:rsidRPr="00E41C48">
                    <w:rPr>
                      <w:rFonts w:ascii="黑体" w:eastAsia="黑体" w:hAnsi="黑体"/>
                      <w:bCs/>
                      <w:szCs w:val="21"/>
                    </w:rPr>
                    <w:t>可加装隔离开关</w:t>
                  </w:r>
                  <w:r w:rsidR="00E41C48" w:rsidRPr="00E41C48">
                    <w:rPr>
                      <w:rFonts w:ascii="黑体" w:eastAsia="黑体" w:hAnsi="黑体" w:hint="eastAsia"/>
                      <w:bCs/>
                      <w:szCs w:val="21"/>
                    </w:rPr>
                    <w:t>或者真空接触器</w:t>
                  </w:r>
                  <w:r w:rsidR="00E41C48" w:rsidRPr="00E41C48">
                    <w:rPr>
                      <w:rFonts w:ascii="黑体" w:eastAsia="黑体" w:hAnsi="黑体"/>
                      <w:bCs/>
                      <w:szCs w:val="21"/>
                    </w:rPr>
                    <w:t>，检修方便。</w:t>
                  </w:r>
                </w:p>
              </w:tc>
            </w:tr>
          </w:tbl>
          <w:p w:rsidR="00A20861" w:rsidRPr="00C66F8F" w:rsidRDefault="00A20861" w:rsidP="00A20861">
            <w:pPr>
              <w:rPr>
                <w:rFonts w:ascii="黑体" w:eastAsia="黑体" w:hAnsi="黑体"/>
                <w:szCs w:val="21"/>
              </w:rPr>
            </w:pPr>
          </w:p>
        </w:tc>
      </w:tr>
      <w:tr w:rsidR="00E30974" w:rsidRPr="00A973F5" w:rsidTr="00972B5F">
        <w:tc>
          <w:tcPr>
            <w:tcW w:w="8522" w:type="dxa"/>
            <w:vAlign w:val="bottom"/>
          </w:tcPr>
          <w:p w:rsidR="00B80F34" w:rsidRDefault="00B80F34">
            <w:pPr>
              <w:rPr>
                <w:rFonts w:ascii="黑体" w:eastAsia="黑体" w:hAnsi="黑体" w:hint="eastAsia"/>
                <w:sz w:val="36"/>
                <w:szCs w:val="36"/>
              </w:rPr>
            </w:pPr>
          </w:p>
          <w:p w:rsidR="00E30974" w:rsidRPr="00A973F5" w:rsidRDefault="00A20861">
            <w:pPr>
              <w:rPr>
                <w:rFonts w:ascii="黑体" w:eastAsia="黑体" w:hAnsi="黑体"/>
                <w:szCs w:val="21"/>
              </w:rPr>
            </w:pPr>
            <w:r w:rsidRPr="00A20861">
              <w:rPr>
                <w:rFonts w:ascii="黑体" w:eastAsia="黑体" w:hAnsi="黑体" w:hint="eastAsia"/>
                <w:sz w:val="36"/>
                <w:szCs w:val="36"/>
              </w:rPr>
              <w:t>技术数据</w:t>
            </w:r>
          </w:p>
        </w:tc>
      </w:tr>
      <w:tr w:rsidR="00E30974" w:rsidTr="00972B5F">
        <w:trPr>
          <w:trHeight w:hRule="exact" w:val="57"/>
        </w:trPr>
        <w:tc>
          <w:tcPr>
            <w:tcW w:w="8522" w:type="dxa"/>
            <w:shd w:val="clear" w:color="auto" w:fill="000000"/>
          </w:tcPr>
          <w:p w:rsidR="00E30974" w:rsidRDefault="00E30974">
            <w:pPr>
              <w:tabs>
                <w:tab w:val="left" w:pos="1251"/>
              </w:tabs>
            </w:pPr>
          </w:p>
        </w:tc>
      </w:tr>
    </w:tbl>
    <w:p w:rsidR="00A973F5" w:rsidRPr="00613B6E" w:rsidRDefault="00A973F5">
      <w:pPr>
        <w:rPr>
          <w:sz w:val="11"/>
          <w:szCs w:val="11"/>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1134"/>
        <w:gridCol w:w="1560"/>
        <w:gridCol w:w="1701"/>
        <w:gridCol w:w="1559"/>
        <w:gridCol w:w="1276"/>
        <w:gridCol w:w="1701"/>
        <w:gridCol w:w="140"/>
      </w:tblGrid>
      <w:tr w:rsidR="000B066D" w:rsidTr="000B066D">
        <w:trPr>
          <w:gridAfter w:val="1"/>
          <w:wAfter w:w="140" w:type="dxa"/>
          <w:trHeight w:val="567"/>
        </w:trPr>
        <w:tc>
          <w:tcPr>
            <w:tcW w:w="1242" w:type="dxa"/>
            <w:gridSpan w:val="2"/>
            <w:shd w:val="clear" w:color="auto" w:fill="D9D9D9"/>
            <w:vAlign w:val="center"/>
          </w:tcPr>
          <w:p w:rsidR="000B066D" w:rsidRDefault="000B066D" w:rsidP="000B066D">
            <w:pPr>
              <w:jc w:val="center"/>
              <w:rPr>
                <w:rFonts w:ascii="黑体" w:eastAsia="黑体" w:hAnsi="黑体"/>
                <w:b/>
              </w:rPr>
            </w:pPr>
            <w:r>
              <w:rPr>
                <w:rFonts w:ascii="黑体" w:eastAsia="黑体" w:hAnsi="黑体" w:hint="eastAsia"/>
                <w:b/>
              </w:rPr>
              <w:t>产品型号</w:t>
            </w:r>
          </w:p>
        </w:tc>
        <w:tc>
          <w:tcPr>
            <w:tcW w:w="1560" w:type="dxa"/>
            <w:shd w:val="clear" w:color="auto" w:fill="D9D9D9"/>
            <w:vAlign w:val="center"/>
          </w:tcPr>
          <w:p w:rsidR="000B066D" w:rsidRPr="000B066D" w:rsidRDefault="000B066D" w:rsidP="000B066D">
            <w:pPr>
              <w:jc w:val="center"/>
              <w:rPr>
                <w:rFonts w:ascii="黑体" w:eastAsia="黑体" w:hAnsi="黑体"/>
                <w:b/>
              </w:rPr>
            </w:pPr>
            <w:r w:rsidRPr="000B066D">
              <w:rPr>
                <w:rFonts w:ascii="黑体" w:eastAsia="黑体" w:hAnsi="黑体"/>
                <w:b/>
              </w:rPr>
              <w:t>发电机</w:t>
            </w:r>
          </w:p>
          <w:p w:rsidR="000B066D" w:rsidRDefault="000B066D" w:rsidP="000B066D">
            <w:pPr>
              <w:jc w:val="center"/>
              <w:rPr>
                <w:rFonts w:ascii="黑体" w:eastAsia="黑体" w:hAnsi="黑体"/>
                <w:b/>
              </w:rPr>
            </w:pPr>
            <w:r w:rsidRPr="000B066D">
              <w:rPr>
                <w:rFonts w:ascii="黑体" w:eastAsia="黑体" w:hAnsi="黑体"/>
                <w:b/>
              </w:rPr>
              <w:t>额定电压</w:t>
            </w:r>
            <w:r w:rsidRPr="000B066D">
              <w:rPr>
                <w:rFonts w:ascii="黑体" w:eastAsia="黑体" w:hAnsi="黑体" w:hint="eastAsia"/>
                <w:b/>
              </w:rPr>
              <w:t>k</w:t>
            </w:r>
            <w:r w:rsidRPr="000B066D">
              <w:rPr>
                <w:rFonts w:ascii="黑体" w:eastAsia="黑体" w:hAnsi="黑体"/>
                <w:b/>
              </w:rPr>
              <w:t>V</w:t>
            </w:r>
          </w:p>
        </w:tc>
        <w:tc>
          <w:tcPr>
            <w:tcW w:w="1701" w:type="dxa"/>
            <w:shd w:val="clear" w:color="auto" w:fill="D9D9D9"/>
            <w:vAlign w:val="center"/>
          </w:tcPr>
          <w:p w:rsidR="000B066D" w:rsidRDefault="000B066D" w:rsidP="000B066D">
            <w:pPr>
              <w:jc w:val="center"/>
              <w:rPr>
                <w:rFonts w:ascii="黑体" w:eastAsia="黑体" w:hAnsi="黑体"/>
                <w:b/>
              </w:rPr>
            </w:pPr>
            <w:r w:rsidRPr="000B066D">
              <w:rPr>
                <w:rFonts w:ascii="黑体" w:eastAsia="黑体" w:hAnsi="黑体"/>
                <w:b/>
              </w:rPr>
              <w:t>变压器</w:t>
            </w:r>
          </w:p>
          <w:p w:rsidR="000B066D" w:rsidRDefault="000B066D" w:rsidP="000B066D">
            <w:pPr>
              <w:jc w:val="center"/>
              <w:rPr>
                <w:rFonts w:ascii="黑体" w:eastAsia="黑体" w:hAnsi="黑体"/>
                <w:b/>
              </w:rPr>
            </w:pPr>
            <w:r w:rsidRPr="000B066D">
              <w:rPr>
                <w:rFonts w:ascii="黑体" w:eastAsia="黑体" w:hAnsi="黑体" w:hint="eastAsia"/>
              </w:rPr>
              <w:t>一</w:t>
            </w:r>
            <w:r w:rsidRPr="000B066D">
              <w:rPr>
                <w:rFonts w:ascii="黑体" w:eastAsia="黑体" w:hAnsi="黑体"/>
                <w:b/>
              </w:rPr>
              <w:t>次侧电压</w:t>
            </w:r>
            <w:r>
              <w:rPr>
                <w:rFonts w:ascii="黑体" w:eastAsia="黑体" w:hAnsi="黑体" w:cs="黑体" w:hint="eastAsia"/>
                <w:b/>
              </w:rPr>
              <w:t>k</w:t>
            </w:r>
            <w:r w:rsidRPr="000B066D">
              <w:rPr>
                <w:rFonts w:ascii="黑体" w:eastAsia="黑体" w:hAnsi="黑体"/>
                <w:b/>
              </w:rPr>
              <w:t>V</w:t>
            </w:r>
          </w:p>
        </w:tc>
        <w:tc>
          <w:tcPr>
            <w:tcW w:w="1559" w:type="dxa"/>
            <w:shd w:val="clear" w:color="auto" w:fill="D9D9D9"/>
            <w:vAlign w:val="center"/>
          </w:tcPr>
          <w:p w:rsidR="000B066D" w:rsidRPr="000B066D" w:rsidRDefault="000B066D" w:rsidP="000B066D">
            <w:pPr>
              <w:jc w:val="center"/>
              <w:rPr>
                <w:rFonts w:ascii="黑体" w:eastAsia="黑体" w:hAnsi="黑体"/>
                <w:b/>
              </w:rPr>
            </w:pPr>
            <w:r w:rsidRPr="000B066D">
              <w:rPr>
                <w:rFonts w:ascii="黑体" w:eastAsia="黑体" w:hAnsi="黑体"/>
                <w:b/>
              </w:rPr>
              <w:t>变压器</w:t>
            </w:r>
          </w:p>
          <w:p w:rsidR="000B066D" w:rsidRDefault="000B066D" w:rsidP="000B066D">
            <w:pPr>
              <w:jc w:val="center"/>
              <w:rPr>
                <w:rFonts w:ascii="黑体" w:eastAsia="黑体" w:hAnsi="黑体"/>
                <w:b/>
              </w:rPr>
            </w:pPr>
            <w:r w:rsidRPr="000B066D">
              <w:rPr>
                <w:rFonts w:ascii="黑体" w:eastAsia="黑体" w:hAnsi="黑体"/>
                <w:b/>
              </w:rPr>
              <w:t>二次侧电压V</w:t>
            </w:r>
          </w:p>
        </w:tc>
        <w:tc>
          <w:tcPr>
            <w:tcW w:w="1276" w:type="dxa"/>
            <w:shd w:val="clear" w:color="auto" w:fill="D9D9D9"/>
            <w:vAlign w:val="center"/>
          </w:tcPr>
          <w:p w:rsidR="000B066D" w:rsidRDefault="000B066D" w:rsidP="000B066D">
            <w:pPr>
              <w:jc w:val="center"/>
              <w:rPr>
                <w:rFonts w:ascii="宋体" w:hAnsi="宋体" w:cs="宋体"/>
                <w:b/>
              </w:rPr>
            </w:pPr>
            <w:r w:rsidRPr="000B066D">
              <w:rPr>
                <w:rFonts w:ascii="黑体" w:eastAsia="黑体" w:hAnsi="黑体"/>
                <w:b/>
              </w:rPr>
              <w:t>变压器</w:t>
            </w:r>
          </w:p>
          <w:p w:rsidR="000B066D" w:rsidRPr="000B066D" w:rsidRDefault="000B066D" w:rsidP="000B066D">
            <w:pPr>
              <w:jc w:val="center"/>
              <w:rPr>
                <w:rFonts w:ascii="黑体" w:eastAsia="黑体" w:hAnsi="黑体"/>
                <w:b/>
              </w:rPr>
            </w:pPr>
            <w:r w:rsidRPr="000B066D">
              <w:rPr>
                <w:rFonts w:ascii="黑体" w:eastAsia="黑体" w:hAnsi="黑体"/>
                <w:b/>
              </w:rPr>
              <w:t>容量</w:t>
            </w:r>
            <w:r w:rsidRPr="000B066D">
              <w:rPr>
                <w:rFonts w:ascii="宋体" w:hAnsi="宋体" w:cs="宋体" w:hint="eastAsia"/>
                <w:b/>
              </w:rPr>
              <w:t> </w:t>
            </w:r>
            <w:r>
              <w:rPr>
                <w:rFonts w:ascii="黑体" w:eastAsia="黑体" w:hAnsi="黑体" w:cs="黑体" w:hint="eastAsia"/>
                <w:b/>
              </w:rPr>
              <w:t>k</w:t>
            </w:r>
            <w:r w:rsidRPr="000B066D">
              <w:rPr>
                <w:rFonts w:ascii="黑体" w:eastAsia="黑体" w:hAnsi="黑体" w:cs="黑体" w:hint="eastAsia"/>
                <w:b/>
              </w:rPr>
              <w:t>V</w:t>
            </w:r>
            <w:r w:rsidRPr="000B066D">
              <w:rPr>
                <w:rFonts w:ascii="黑体" w:eastAsia="黑体" w:hAnsi="黑体"/>
                <w:b/>
              </w:rPr>
              <w:t>A</w:t>
            </w:r>
          </w:p>
        </w:tc>
        <w:tc>
          <w:tcPr>
            <w:tcW w:w="1701" w:type="dxa"/>
            <w:shd w:val="clear" w:color="auto" w:fill="D9D9D9"/>
            <w:vAlign w:val="center"/>
          </w:tcPr>
          <w:p w:rsidR="000B066D" w:rsidRDefault="000B066D" w:rsidP="000B066D">
            <w:pPr>
              <w:jc w:val="center"/>
              <w:rPr>
                <w:rFonts w:ascii="黑体" w:eastAsia="黑体" w:hAnsi="黑体"/>
                <w:b/>
              </w:rPr>
            </w:pPr>
            <w:r>
              <w:rPr>
                <w:rFonts w:ascii="黑体" w:eastAsia="黑体" w:hAnsi="黑体" w:hint="eastAsia"/>
                <w:b/>
              </w:rPr>
              <w:t>额定电阻</w:t>
            </w:r>
          </w:p>
        </w:tc>
      </w:tr>
      <w:tr w:rsidR="000B066D" w:rsidTr="0003401C">
        <w:trPr>
          <w:gridAfter w:val="1"/>
          <w:wAfter w:w="140" w:type="dxa"/>
        </w:trPr>
        <w:tc>
          <w:tcPr>
            <w:tcW w:w="1242" w:type="dxa"/>
            <w:gridSpan w:val="2"/>
            <w:tcBorders>
              <w:bottom w:val="single" w:sz="4" w:space="0" w:color="auto"/>
            </w:tcBorders>
            <w:vAlign w:val="center"/>
          </w:tcPr>
          <w:p w:rsidR="000B066D" w:rsidRPr="000B066D" w:rsidRDefault="000B066D" w:rsidP="0003401C">
            <w:pPr>
              <w:rPr>
                <w:rFonts w:ascii="黑体" w:eastAsia="黑体" w:hAnsi="黑体"/>
                <w:b/>
              </w:rPr>
            </w:pPr>
            <w:r w:rsidRPr="000B066D">
              <w:rPr>
                <w:rFonts w:ascii="黑体" w:eastAsia="黑体" w:hAnsi="黑体"/>
                <w:b/>
              </w:rPr>
              <w:t>ZB</w:t>
            </w:r>
            <w:r w:rsidRPr="000B066D">
              <w:rPr>
                <w:rFonts w:ascii="黑体" w:eastAsia="黑体" w:hAnsi="黑体" w:hint="eastAsia"/>
                <w:b/>
              </w:rPr>
              <w:t>-GNR</w:t>
            </w:r>
          </w:p>
        </w:tc>
        <w:tc>
          <w:tcPr>
            <w:tcW w:w="1560" w:type="dxa"/>
            <w:tcBorders>
              <w:bottom w:val="single" w:sz="4" w:space="0" w:color="auto"/>
            </w:tcBorders>
            <w:vAlign w:val="center"/>
          </w:tcPr>
          <w:p w:rsidR="000B066D" w:rsidRPr="000B066D" w:rsidRDefault="000B066D" w:rsidP="0003401C">
            <w:pPr>
              <w:widowControl/>
              <w:adjustRightInd w:val="0"/>
              <w:snapToGrid w:val="0"/>
              <w:spacing w:before="100" w:beforeAutospacing="1" w:after="100" w:afterAutospacing="1"/>
              <w:rPr>
                <w:rFonts w:ascii="黑体" w:eastAsia="黑体" w:hAnsi="黑体"/>
                <w:b/>
              </w:rPr>
            </w:pPr>
            <w:r w:rsidRPr="000B066D">
              <w:rPr>
                <w:rFonts w:ascii="黑体" w:eastAsia="黑体" w:hAnsi="黑体"/>
                <w:b/>
              </w:rPr>
              <w:t>6.3～24</w:t>
            </w:r>
          </w:p>
        </w:tc>
        <w:tc>
          <w:tcPr>
            <w:tcW w:w="1701" w:type="dxa"/>
            <w:tcBorders>
              <w:bottom w:val="single" w:sz="4" w:space="0" w:color="auto"/>
            </w:tcBorders>
            <w:vAlign w:val="center"/>
          </w:tcPr>
          <w:p w:rsidR="000B066D" w:rsidRPr="000B066D" w:rsidRDefault="000B066D" w:rsidP="0003401C">
            <w:pPr>
              <w:widowControl/>
              <w:adjustRightInd w:val="0"/>
              <w:snapToGrid w:val="0"/>
              <w:spacing w:before="100" w:beforeAutospacing="1" w:after="100" w:afterAutospacing="1"/>
              <w:rPr>
                <w:rFonts w:ascii="黑体" w:eastAsia="黑体" w:hAnsi="黑体"/>
                <w:b/>
              </w:rPr>
            </w:pPr>
            <w:r w:rsidRPr="000B066D">
              <w:rPr>
                <w:rFonts w:ascii="黑体" w:eastAsia="黑体" w:hAnsi="黑体"/>
                <w:b/>
              </w:rPr>
              <w:t>（6.3～24）/√3</w:t>
            </w:r>
          </w:p>
        </w:tc>
        <w:tc>
          <w:tcPr>
            <w:tcW w:w="1559" w:type="dxa"/>
            <w:tcBorders>
              <w:bottom w:val="single" w:sz="4" w:space="0" w:color="auto"/>
            </w:tcBorders>
            <w:vAlign w:val="center"/>
          </w:tcPr>
          <w:p w:rsidR="000B066D" w:rsidRPr="000B066D" w:rsidRDefault="000B066D" w:rsidP="0003401C">
            <w:pPr>
              <w:widowControl/>
              <w:adjustRightInd w:val="0"/>
              <w:snapToGrid w:val="0"/>
              <w:spacing w:before="100" w:beforeAutospacing="1" w:after="100" w:afterAutospacing="1"/>
              <w:jc w:val="center"/>
              <w:rPr>
                <w:rFonts w:ascii="黑体" w:eastAsia="黑体" w:hAnsi="黑体"/>
                <w:b/>
              </w:rPr>
            </w:pPr>
            <w:r w:rsidRPr="000B066D">
              <w:rPr>
                <w:rFonts w:ascii="黑体" w:eastAsia="黑体" w:hAnsi="黑体" w:hint="eastAsia"/>
                <w:b/>
              </w:rPr>
              <w:t>220</w:t>
            </w:r>
          </w:p>
        </w:tc>
        <w:tc>
          <w:tcPr>
            <w:tcW w:w="1276" w:type="dxa"/>
            <w:tcBorders>
              <w:bottom w:val="single" w:sz="4" w:space="0" w:color="auto"/>
            </w:tcBorders>
            <w:vAlign w:val="center"/>
          </w:tcPr>
          <w:p w:rsidR="000B066D" w:rsidRPr="000B066D" w:rsidRDefault="000B066D" w:rsidP="0003401C">
            <w:pPr>
              <w:spacing w:line="400" w:lineRule="exact"/>
              <w:jc w:val="center"/>
              <w:rPr>
                <w:rFonts w:ascii="黑体" w:eastAsia="黑体" w:hAnsi="黑体"/>
                <w:b/>
              </w:rPr>
            </w:pPr>
            <w:r w:rsidRPr="000B066D">
              <w:rPr>
                <w:rFonts w:ascii="黑体" w:eastAsia="黑体" w:hAnsi="黑体" w:hint="eastAsia"/>
                <w:b/>
              </w:rPr>
              <w:t>20-50</w:t>
            </w:r>
          </w:p>
        </w:tc>
        <w:tc>
          <w:tcPr>
            <w:tcW w:w="1701" w:type="dxa"/>
            <w:tcBorders>
              <w:bottom w:val="single" w:sz="4" w:space="0" w:color="auto"/>
            </w:tcBorders>
            <w:vAlign w:val="center"/>
          </w:tcPr>
          <w:p w:rsidR="000B066D" w:rsidRPr="000B066D" w:rsidRDefault="000B066D" w:rsidP="0003401C">
            <w:pPr>
              <w:spacing w:line="400" w:lineRule="exact"/>
              <w:jc w:val="center"/>
              <w:rPr>
                <w:rFonts w:ascii="黑体" w:eastAsia="黑体" w:hAnsi="黑体"/>
                <w:b/>
              </w:rPr>
            </w:pPr>
            <w:r w:rsidRPr="000B066D">
              <w:rPr>
                <w:rFonts w:ascii="黑体" w:eastAsia="黑体" w:hAnsi="黑体" w:hint="eastAsia"/>
                <w:b/>
              </w:rPr>
              <w:t>用户要求</w:t>
            </w:r>
          </w:p>
        </w:tc>
      </w:tr>
      <w:tr w:rsidR="00E30974" w:rsidTr="00283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Pr>
        <w:tc>
          <w:tcPr>
            <w:tcW w:w="9071" w:type="dxa"/>
            <w:gridSpan w:val="7"/>
            <w:vAlign w:val="bottom"/>
          </w:tcPr>
          <w:p w:rsidR="00772F0F" w:rsidRDefault="00772F0F" w:rsidP="000B066D">
            <w:pPr>
              <w:jc w:val="left"/>
              <w:rPr>
                <w:rFonts w:ascii="黑体" w:eastAsia="黑体" w:hAnsi="黑体"/>
                <w:sz w:val="36"/>
                <w:szCs w:val="36"/>
              </w:rPr>
            </w:pPr>
          </w:p>
          <w:p w:rsidR="00B80F34" w:rsidRDefault="00B80F34" w:rsidP="000B066D">
            <w:pPr>
              <w:jc w:val="left"/>
              <w:rPr>
                <w:rFonts w:ascii="黑体" w:eastAsia="黑体" w:hAnsi="黑体" w:hint="eastAsia"/>
                <w:sz w:val="36"/>
                <w:szCs w:val="36"/>
              </w:rPr>
            </w:pPr>
          </w:p>
          <w:p w:rsidR="00B80F34" w:rsidRDefault="00B80F34" w:rsidP="000B066D">
            <w:pPr>
              <w:jc w:val="left"/>
              <w:rPr>
                <w:rFonts w:ascii="黑体" w:eastAsia="黑体" w:hAnsi="黑体" w:hint="eastAsia"/>
                <w:sz w:val="36"/>
                <w:szCs w:val="36"/>
              </w:rPr>
            </w:pPr>
          </w:p>
          <w:p w:rsidR="00B80F34" w:rsidRDefault="00B80F34" w:rsidP="000B066D">
            <w:pPr>
              <w:jc w:val="left"/>
              <w:rPr>
                <w:rFonts w:ascii="黑体" w:eastAsia="黑体" w:hAnsi="黑体" w:hint="eastAsia"/>
                <w:sz w:val="36"/>
                <w:szCs w:val="36"/>
              </w:rPr>
            </w:pPr>
          </w:p>
          <w:p w:rsidR="00B80F34" w:rsidRDefault="00B80F34" w:rsidP="000B066D">
            <w:pPr>
              <w:jc w:val="left"/>
              <w:rPr>
                <w:rFonts w:ascii="黑体" w:eastAsia="黑体" w:hAnsi="黑体" w:hint="eastAsia"/>
                <w:sz w:val="36"/>
                <w:szCs w:val="36"/>
              </w:rPr>
            </w:pPr>
          </w:p>
          <w:p w:rsidR="00E30974" w:rsidRDefault="00283E23" w:rsidP="000B066D">
            <w:pPr>
              <w:jc w:val="left"/>
              <w:rPr>
                <w:rFonts w:ascii="黑体" w:eastAsia="黑体" w:hAnsi="黑体"/>
                <w:sz w:val="36"/>
                <w:szCs w:val="36"/>
              </w:rPr>
            </w:pPr>
            <w:r w:rsidRPr="00283E23">
              <w:rPr>
                <w:rFonts w:ascii="黑体" w:eastAsia="黑体" w:hAnsi="黑体" w:hint="eastAsia"/>
                <w:sz w:val="36"/>
                <w:szCs w:val="36"/>
              </w:rPr>
              <w:lastRenderedPageBreak/>
              <w:t>原理图</w:t>
            </w:r>
          </w:p>
        </w:tc>
      </w:tr>
      <w:tr w:rsidR="00E30974" w:rsidTr="00283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08" w:type="dxa"/>
          <w:trHeight w:hRule="exact" w:val="57"/>
        </w:trPr>
        <w:tc>
          <w:tcPr>
            <w:tcW w:w="9071" w:type="dxa"/>
            <w:gridSpan w:val="7"/>
            <w:shd w:val="clear" w:color="auto" w:fill="0D0D0D"/>
          </w:tcPr>
          <w:p w:rsidR="00E30974" w:rsidRDefault="00E30974">
            <w:pPr>
              <w:tabs>
                <w:tab w:val="left" w:pos="1251"/>
              </w:tabs>
              <w:rPr>
                <w:sz w:val="10"/>
                <w:szCs w:val="10"/>
              </w:rPr>
            </w:pPr>
          </w:p>
        </w:tc>
      </w:tr>
    </w:tbl>
    <w:p w:rsidR="0023437E" w:rsidRDefault="0023437E">
      <w:pPr>
        <w:rPr>
          <w:noProof/>
        </w:rPr>
      </w:pPr>
    </w:p>
    <w:p w:rsidR="00772F0F" w:rsidRDefault="00C96A4D">
      <w:pPr>
        <w:rPr>
          <w:noProof/>
        </w:rPr>
      </w:pPr>
      <w:r>
        <w:rPr>
          <w:noProof/>
        </w:rPr>
        <w:pict>
          <v:shape id="_x0000_s1656" type="#_x0000_t202" style="position:absolute;left:0;text-align:left;margin-left:244.65pt;margin-top:2.35pt;width:185.1pt;height:267.45pt;z-index:251693568;mso-width-relative:margin;mso-height-relative:margin" strokecolor="white [3212]">
            <v:textbox>
              <w:txbxContent>
                <w:p w:rsidR="00772F0F" w:rsidRDefault="00772F0F">
                  <w:r w:rsidRPr="00772F0F">
                    <w:rPr>
                      <w:noProof/>
                    </w:rPr>
                    <w:drawing>
                      <wp:inline distT="0" distB="0" distL="0" distR="0">
                        <wp:extent cx="2266950" cy="3239544"/>
                        <wp:effectExtent l="19050" t="0" r="0" b="0"/>
                        <wp:docPr id="4" name="图片 2" descr="\\Bdsyh\工作2008\2017产品说明书\说明书\2017版说明书\2017版说明书\中性点接地保护设备\发电机中性点接地电阻柜-ok\发电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syh\工作2008\2017产品说明书\说明书\2017版说明书\2017版说明书\中性点接地保护设备\发电机中性点接地电阻柜-ok\发电机.jpg"/>
                                <pic:cNvPicPr>
                                  <a:picLocks noChangeAspect="1" noChangeArrowheads="1"/>
                                </pic:cNvPicPr>
                              </pic:nvPicPr>
                              <pic:blipFill>
                                <a:blip r:embed="rId14"/>
                                <a:srcRect l="20226" r="23790"/>
                                <a:stretch>
                                  <a:fillRect/>
                                </a:stretch>
                              </pic:blipFill>
                              <pic:spPr bwMode="auto">
                                <a:xfrm>
                                  <a:off x="0" y="0"/>
                                  <a:ext cx="2268461" cy="3241704"/>
                                </a:xfrm>
                                <a:prstGeom prst="rect">
                                  <a:avLst/>
                                </a:prstGeom>
                                <a:noFill/>
                                <a:ln w="9525">
                                  <a:noFill/>
                                  <a:miter lim="800000"/>
                                  <a:headEnd/>
                                  <a:tailEnd/>
                                </a:ln>
                              </pic:spPr>
                            </pic:pic>
                          </a:graphicData>
                        </a:graphic>
                      </wp:inline>
                    </w:drawing>
                  </w:r>
                </w:p>
              </w:txbxContent>
            </v:textbox>
          </v:shape>
        </w:pict>
      </w:r>
      <w:r w:rsidR="00772F0F">
        <w:rPr>
          <w:noProof/>
        </w:rPr>
        <w:drawing>
          <wp:inline distT="0" distB="0" distL="0" distR="0">
            <wp:extent cx="2791460" cy="3600450"/>
            <wp:effectExtent l="19050" t="0" r="8890" b="0"/>
            <wp:docPr id="1" name="图片 1" descr="\\Bdsyh\工作2008\2017产品说明书\说明书\2017版说明书\2017版说明书\中性点接地保护设备\发电机中性点接地电阻柜-ok\发电机中性点接地电阻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syh\工作2008\2017产品说明书\说明书\2017版说明书\2017版说明书\中性点接地保护设备\发电机中性点接地电阻柜-ok\发电机中性点接地电阻柜.jpg"/>
                    <pic:cNvPicPr>
                      <a:picLocks noChangeAspect="1" noChangeArrowheads="1"/>
                    </pic:cNvPicPr>
                  </pic:nvPicPr>
                  <pic:blipFill>
                    <a:blip r:embed="rId15"/>
                    <a:srcRect l="9440" t="10600" r="13707" b="19285"/>
                    <a:stretch>
                      <a:fillRect/>
                    </a:stretch>
                  </pic:blipFill>
                  <pic:spPr bwMode="auto">
                    <a:xfrm>
                      <a:off x="0" y="0"/>
                      <a:ext cx="2791460" cy="3600450"/>
                    </a:xfrm>
                    <a:prstGeom prst="rect">
                      <a:avLst/>
                    </a:prstGeom>
                    <a:noFill/>
                    <a:ln w="9525">
                      <a:noFill/>
                      <a:miter lim="800000"/>
                      <a:headEnd/>
                      <a:tailEnd/>
                    </a:ln>
                  </pic:spPr>
                </pic:pic>
              </a:graphicData>
            </a:graphic>
          </wp:inline>
        </w:drawing>
      </w:r>
    </w:p>
    <w:p w:rsidR="003D566B" w:rsidRDefault="003D566B">
      <w:pPr>
        <w:rPr>
          <w:noProof/>
        </w:rPr>
      </w:pPr>
    </w:p>
    <w:p w:rsidR="003D566B" w:rsidRDefault="003D566B">
      <w:pPr>
        <w:rPr>
          <w:noProof/>
        </w:rPr>
      </w:pPr>
    </w:p>
    <w:p w:rsidR="003D566B" w:rsidRDefault="00EF2ADF">
      <w:pPr>
        <w:rPr>
          <w:noProof/>
        </w:rPr>
      </w:pPr>
      <w:r w:rsidRPr="003D566B">
        <w:rPr>
          <w:noProof/>
        </w:rPr>
        <w:drawing>
          <wp:inline distT="0" distB="0" distL="0" distR="0">
            <wp:extent cx="4785775" cy="2520000"/>
            <wp:effectExtent l="19050" t="0" r="0" b="0"/>
            <wp:docPr id="7" name="图片 3" descr="\\Bdsyh\工作2008\2017产品说明书\说明书\2017版说明书\2017版说明书\中性点接地保护设备\发电机中性点接地电阻柜-ok\铁板-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syh\工作2008\2017产品说明书\说明书\2017版说明书\2017版说明书\中性点接地保护设备\发电机中性点接地电阻柜-ok\铁板-Model.jpg"/>
                    <pic:cNvPicPr>
                      <a:picLocks noChangeAspect="1" noChangeArrowheads="1"/>
                    </pic:cNvPicPr>
                  </pic:nvPicPr>
                  <pic:blipFill>
                    <a:blip r:embed="rId16"/>
                    <a:srcRect l="4876" t="6294" r="9280" b="19326"/>
                    <a:stretch>
                      <a:fillRect/>
                    </a:stretch>
                  </pic:blipFill>
                  <pic:spPr bwMode="auto">
                    <a:xfrm>
                      <a:off x="0" y="0"/>
                      <a:ext cx="4785775" cy="2520000"/>
                    </a:xfrm>
                    <a:prstGeom prst="rect">
                      <a:avLst/>
                    </a:prstGeom>
                    <a:noFill/>
                    <a:ln w="9525">
                      <a:noFill/>
                      <a:miter lim="800000"/>
                      <a:headEnd/>
                      <a:tailEnd/>
                    </a:ln>
                  </pic:spPr>
                </pic:pic>
              </a:graphicData>
            </a:graphic>
          </wp:inline>
        </w:drawing>
      </w:r>
    </w:p>
    <w:p w:rsidR="003D566B" w:rsidRDefault="003D566B">
      <w:pPr>
        <w:rPr>
          <w:noProof/>
        </w:rPr>
      </w:pPr>
    </w:p>
    <w:p w:rsidR="003D566B" w:rsidRDefault="003D566B">
      <w:pPr>
        <w:rPr>
          <w:noProof/>
        </w:rPr>
      </w:pPr>
    </w:p>
    <w:p w:rsidR="00FD7C73" w:rsidRDefault="00FD7C73">
      <w:pPr>
        <w:rPr>
          <w:rFonts w:ascii="黑体" w:eastAsia="黑体" w:hAnsi="黑体" w:hint="eastAsia"/>
          <w:sz w:val="36"/>
          <w:szCs w:val="36"/>
        </w:rPr>
      </w:pPr>
    </w:p>
    <w:p w:rsidR="00FD7C73" w:rsidRDefault="00FD7C73">
      <w:pPr>
        <w:rPr>
          <w:rFonts w:ascii="黑体" w:eastAsia="黑体" w:hAnsi="黑体" w:hint="eastAsia"/>
          <w:sz w:val="36"/>
          <w:szCs w:val="36"/>
        </w:rPr>
      </w:pPr>
    </w:p>
    <w:p w:rsidR="00197981" w:rsidRPr="00283E23" w:rsidRDefault="00B27A29">
      <w:pPr>
        <w:rPr>
          <w:rFonts w:ascii="黑体" w:eastAsia="黑体" w:hAnsi="黑体"/>
          <w:sz w:val="36"/>
          <w:szCs w:val="36"/>
        </w:rPr>
      </w:pPr>
      <w:r>
        <w:rPr>
          <w:rFonts w:ascii="黑体" w:eastAsia="黑体" w:hAnsi="黑体" w:hint="eastAsia"/>
          <w:sz w:val="36"/>
          <w:szCs w:val="36"/>
        </w:rPr>
        <w:lastRenderedPageBreak/>
        <w:t>服务指南与</w:t>
      </w:r>
      <w:r w:rsidR="00283E23" w:rsidRPr="00283E23">
        <w:rPr>
          <w:rFonts w:ascii="黑体" w:eastAsia="黑体" w:hAnsi="黑体" w:hint="eastAsia"/>
          <w:sz w:val="36"/>
          <w:szCs w:val="36"/>
        </w:rPr>
        <w:t>订货须知</w:t>
      </w:r>
    </w:p>
    <w:tbl>
      <w:tblPr>
        <w:tblW w:w="9071" w:type="dxa"/>
        <w:tblLayout w:type="fixed"/>
        <w:tblCellMar>
          <w:left w:w="0" w:type="dxa"/>
          <w:right w:w="0" w:type="dxa"/>
        </w:tblCellMar>
        <w:tblLook w:val="0000"/>
      </w:tblPr>
      <w:tblGrid>
        <w:gridCol w:w="9071"/>
      </w:tblGrid>
      <w:tr w:rsidR="00E30974" w:rsidTr="00DD2198">
        <w:trPr>
          <w:trHeight w:hRule="exact" w:val="57"/>
        </w:trPr>
        <w:tc>
          <w:tcPr>
            <w:tcW w:w="9071" w:type="dxa"/>
            <w:shd w:val="clear" w:color="auto" w:fill="0D0D0D"/>
          </w:tcPr>
          <w:p w:rsidR="00E30974" w:rsidRDefault="00E30974">
            <w:pPr>
              <w:tabs>
                <w:tab w:val="left" w:pos="1251"/>
              </w:tabs>
              <w:rPr>
                <w:sz w:val="10"/>
                <w:szCs w:val="10"/>
              </w:rPr>
            </w:pPr>
          </w:p>
        </w:tc>
      </w:tr>
      <w:tr w:rsidR="00E30974" w:rsidTr="00DD2198">
        <w:trPr>
          <w:trHeight w:hRule="exact" w:val="170"/>
        </w:trPr>
        <w:tc>
          <w:tcPr>
            <w:tcW w:w="9071" w:type="dxa"/>
          </w:tcPr>
          <w:p w:rsidR="00E30974" w:rsidRDefault="00E30974"/>
        </w:tc>
      </w:tr>
      <w:tr w:rsidR="00E30974" w:rsidTr="00DD2198">
        <w:trPr>
          <w:trHeight w:val="2228"/>
        </w:trPr>
        <w:tc>
          <w:tcPr>
            <w:tcW w:w="9071" w:type="dxa"/>
          </w:tcPr>
          <w:p w:rsidR="00E30974" w:rsidRDefault="00E30974">
            <w:pPr>
              <w:rPr>
                <w:rFonts w:ascii="黑体" w:eastAsia="黑体" w:hAnsi="黑体"/>
                <w:b/>
                <w:szCs w:val="21"/>
              </w:rPr>
            </w:pPr>
            <w:r>
              <w:rPr>
                <w:rFonts w:ascii="黑体" w:eastAsia="黑体" w:hAnsi="黑体" w:hint="eastAsia"/>
                <w:b/>
                <w:szCs w:val="21"/>
              </w:rPr>
              <w:t>服务宗旨</w:t>
            </w:r>
          </w:p>
          <w:p w:rsidR="00E30974" w:rsidRDefault="00E30974">
            <w:pPr>
              <w:rPr>
                <w:rFonts w:ascii="黑体" w:eastAsia="黑体" w:hAnsi="黑体"/>
                <w:szCs w:val="21"/>
              </w:rPr>
            </w:pPr>
            <w:r>
              <w:rPr>
                <w:rFonts w:ascii="黑体" w:eastAsia="黑体" w:hAnsi="黑体" w:hint="eastAsia"/>
                <w:szCs w:val="21"/>
              </w:rPr>
              <w:tab/>
            </w:r>
            <w:r>
              <w:rPr>
                <w:rFonts w:ascii="黑体" w:eastAsia="黑体" w:hAnsi="黑体" w:hint="eastAsia"/>
                <w:szCs w:val="21"/>
              </w:rPr>
              <w:tab/>
              <w:t>客户满意，是我们的责任；持续改进，是我们的义务。</w:t>
            </w:r>
            <w:r>
              <w:rPr>
                <w:rFonts w:ascii="黑体" w:eastAsia="黑体" w:hAnsi="黑体" w:hint="eastAsia"/>
                <w:szCs w:val="21"/>
              </w:rPr>
              <w:cr/>
            </w:r>
          </w:p>
          <w:p w:rsidR="00DD2198" w:rsidRDefault="00E30974" w:rsidP="00DD2198">
            <w:pPr>
              <w:rPr>
                <w:rFonts w:ascii="黑体" w:eastAsia="黑体" w:hAnsi="黑体" w:hint="eastAsia"/>
                <w:szCs w:val="21"/>
              </w:rPr>
            </w:pPr>
            <w:r>
              <w:rPr>
                <w:rFonts w:ascii="黑体" w:eastAsia="黑体" w:hAnsi="黑体" w:hint="eastAsia"/>
                <w:b/>
                <w:szCs w:val="21"/>
              </w:rPr>
              <w:t>具体事宜</w:t>
            </w:r>
            <w:r>
              <w:rPr>
                <w:rFonts w:ascii="黑体" w:eastAsia="黑体" w:hAnsi="黑体" w:hint="eastAsia"/>
                <w:szCs w:val="21"/>
              </w:rPr>
              <w:cr/>
            </w:r>
            <w:r>
              <w:rPr>
                <w:rFonts w:ascii="黑体" w:eastAsia="黑体" w:hAnsi="黑体" w:hint="eastAsia"/>
                <w:szCs w:val="21"/>
              </w:rPr>
              <w:tab/>
            </w:r>
            <w:r>
              <w:rPr>
                <w:rFonts w:ascii="黑体" w:eastAsia="黑体" w:hAnsi="黑体" w:hint="eastAsia"/>
                <w:szCs w:val="21"/>
              </w:rPr>
              <w:tab/>
              <w:t>从购买之日起一年内免费维修!</w:t>
            </w:r>
            <w:r>
              <w:rPr>
                <w:rFonts w:ascii="黑体" w:eastAsia="黑体" w:hAnsi="黑体" w:hint="eastAsia"/>
                <w:szCs w:val="21"/>
              </w:rPr>
              <w:cr/>
            </w:r>
            <w:r>
              <w:rPr>
                <w:rFonts w:ascii="黑体" w:eastAsia="黑体" w:hAnsi="黑体" w:hint="eastAsia"/>
                <w:szCs w:val="21"/>
              </w:rPr>
              <w:tab/>
            </w:r>
            <w:r>
              <w:rPr>
                <w:rFonts w:ascii="黑体" w:eastAsia="黑体" w:hAnsi="黑体" w:hint="eastAsia"/>
                <w:szCs w:val="21"/>
              </w:rPr>
              <w:tab/>
              <w:t>一年后出现故障，根据设备安装地点及合同签订情况协商解决；</w:t>
            </w:r>
          </w:p>
          <w:p w:rsidR="00BA4B99" w:rsidRDefault="00BA4B99" w:rsidP="00DD2198">
            <w:pPr>
              <w:rPr>
                <w:rFonts w:ascii="黑体" w:eastAsia="黑体" w:hAnsi="黑体" w:hint="eastAsia"/>
                <w:szCs w:val="21"/>
              </w:rPr>
            </w:pPr>
          </w:p>
          <w:p w:rsidR="00BA4B99" w:rsidRDefault="00BA4B99" w:rsidP="00DD2198">
            <w:pPr>
              <w:rPr>
                <w:rFonts w:ascii="黑体" w:eastAsia="黑体" w:hAnsi="黑体" w:hint="eastAsia"/>
                <w:szCs w:val="21"/>
              </w:rPr>
            </w:pPr>
          </w:p>
          <w:p w:rsidR="00BA4B99" w:rsidRDefault="00BA4B99" w:rsidP="00DD2198">
            <w:pPr>
              <w:rPr>
                <w:rFonts w:ascii="黑体" w:eastAsia="黑体" w:hAnsi="黑体"/>
                <w:szCs w:val="21"/>
              </w:rPr>
            </w:pPr>
          </w:p>
          <w:p w:rsidR="00E30974" w:rsidRDefault="00B80F34">
            <w:pPr>
              <w:rPr>
                <w:rFonts w:ascii="黑体" w:eastAsia="黑体" w:hAnsi="黑体"/>
              </w:rPr>
            </w:pPr>
            <w:r>
              <w:rPr>
                <w:rFonts w:ascii="黑体" w:eastAsia="黑体" w:hAnsi="黑体"/>
                <w:noProof/>
                <w:szCs w:val="21"/>
              </w:rPr>
              <w:pict>
                <v:roundrect id="自选图形 96" o:spid="_x0000_s1120" style="position:absolute;left:0;text-align:left;margin-left:-4.45pt;margin-top:3.55pt;width:445.5pt;height:212.6pt;z-index:251698688" arcsize="10923f" o:regroupid="2" filled="f"/>
              </w:pict>
            </w:r>
          </w:p>
        </w:tc>
      </w:tr>
      <w:tr w:rsidR="00E30974" w:rsidTr="00DD2198">
        <w:trPr>
          <w:trHeight w:val="2429"/>
        </w:trPr>
        <w:tc>
          <w:tcPr>
            <w:tcW w:w="9071" w:type="dxa"/>
            <w:vAlign w:val="center"/>
          </w:tcPr>
          <w:p w:rsidR="00E30974" w:rsidRDefault="00BA4B99">
            <w:pPr>
              <w:rPr>
                <w:rFonts w:ascii="黑体" w:eastAsia="黑体" w:hAnsi="黑体"/>
                <w:sz w:val="24"/>
                <w:szCs w:val="24"/>
              </w:rPr>
            </w:pPr>
            <w:r>
              <w:rPr>
                <w:rFonts w:ascii="黑体" w:eastAsia="黑体" w:hAnsi="黑体"/>
                <w:noProof/>
                <w:sz w:val="24"/>
                <w:szCs w:val="24"/>
              </w:rPr>
              <w:pict>
                <v:shape id="文本框 100" o:spid="_x0000_s1124" type="#_x0000_t202" style="position:absolute;left:0;text-align:left;margin-left:5.2pt;margin-top:55.35pt;width:397.05pt;height:127.45pt;z-index:251700736;mso-position-horizontal-relative:text;mso-position-vertical-relative:text" o:regroupid="2" filled="f" stroked="f">
                  <v:textbox style="mso-next-textbox:#文本框 100" inset=",0,,0">
                    <w:txbxContent>
                      <w:p w:rsidR="00B27A29" w:rsidRPr="00B27A29" w:rsidRDefault="00B27A29" w:rsidP="00B27A29">
                        <w:pPr>
                          <w:adjustRightInd w:val="0"/>
                          <w:snapToGrid w:val="0"/>
                          <w:ind w:leftChars="261" w:left="548"/>
                          <w:jc w:val="left"/>
                          <w:textAlignment w:val="top"/>
                          <w:rPr>
                            <w:rFonts w:ascii="黑体" w:eastAsia="黑体" w:hAnsi="黑体"/>
                            <w:szCs w:val="21"/>
                          </w:rPr>
                        </w:pPr>
                        <w:r w:rsidRPr="009D706A">
                          <w:rPr>
                            <w:rFonts w:ascii="黑体" w:eastAsia="黑体" w:hAnsi="黑体" w:hint="eastAsia"/>
                            <w:szCs w:val="21"/>
                          </w:rPr>
                          <w:t>1、</w:t>
                        </w:r>
                        <w:r w:rsidR="008B7C59" w:rsidRPr="008B7C59">
                          <w:rPr>
                            <w:rFonts w:ascii="黑体" w:eastAsia="黑体" w:hAnsi="黑体"/>
                            <w:bCs/>
                            <w:szCs w:val="21"/>
                          </w:rPr>
                          <w:t>发电机额定电压、电流互感器变比。</w:t>
                        </w:r>
                      </w:p>
                      <w:p w:rsidR="00B27A29" w:rsidRPr="00B27A29" w:rsidRDefault="00B27A29" w:rsidP="00B27A29">
                        <w:pPr>
                          <w:adjustRightInd w:val="0"/>
                          <w:snapToGrid w:val="0"/>
                          <w:ind w:leftChars="261" w:left="548"/>
                          <w:jc w:val="left"/>
                          <w:textAlignment w:val="top"/>
                          <w:rPr>
                            <w:rFonts w:ascii="黑体" w:eastAsia="黑体" w:hAnsi="黑体"/>
                            <w:szCs w:val="21"/>
                          </w:rPr>
                        </w:pPr>
                        <w:r>
                          <w:rPr>
                            <w:rFonts w:ascii="黑体" w:eastAsia="黑体" w:hAnsi="黑体" w:hint="eastAsia"/>
                            <w:szCs w:val="21"/>
                          </w:rPr>
                          <w:t>2、</w:t>
                        </w:r>
                        <w:r w:rsidR="008B7C59" w:rsidRPr="008B7C59">
                          <w:rPr>
                            <w:rFonts w:ascii="黑体" w:eastAsia="黑体" w:hAnsi="黑体"/>
                            <w:bCs/>
                            <w:szCs w:val="21"/>
                          </w:rPr>
                          <w:t>柜体的进出线方式。</w:t>
                        </w:r>
                        <w:r w:rsidRPr="00B27A29">
                          <w:rPr>
                            <w:rFonts w:ascii="黑体" w:eastAsia="黑体" w:hAnsi="黑体"/>
                            <w:szCs w:val="21"/>
                          </w:rPr>
                          <w:t> </w:t>
                        </w:r>
                      </w:p>
                      <w:p w:rsidR="00B27A29" w:rsidRPr="00B27A29" w:rsidRDefault="00B27A29" w:rsidP="00B27A29">
                        <w:pPr>
                          <w:adjustRightInd w:val="0"/>
                          <w:snapToGrid w:val="0"/>
                          <w:ind w:leftChars="261" w:left="548"/>
                          <w:jc w:val="left"/>
                          <w:textAlignment w:val="top"/>
                          <w:rPr>
                            <w:rFonts w:ascii="黑体" w:eastAsia="黑体" w:hAnsi="黑体"/>
                            <w:szCs w:val="21"/>
                          </w:rPr>
                        </w:pPr>
                        <w:r w:rsidRPr="00B27A29">
                          <w:rPr>
                            <w:rFonts w:ascii="黑体" w:eastAsia="黑体" w:hAnsi="黑体"/>
                            <w:szCs w:val="21"/>
                          </w:rPr>
                          <w:t>3、</w:t>
                        </w:r>
                        <w:r w:rsidR="008B7C59" w:rsidRPr="008B7C59">
                          <w:rPr>
                            <w:rFonts w:ascii="黑体" w:eastAsia="黑体" w:hAnsi="黑体"/>
                            <w:bCs/>
                            <w:szCs w:val="21"/>
                          </w:rPr>
                          <w:t>电阻阻值、通流电流及通流时间。</w:t>
                        </w:r>
                        <w:r w:rsidRPr="00B27A29">
                          <w:rPr>
                            <w:rFonts w:ascii="黑体" w:eastAsia="黑体" w:hAnsi="黑体"/>
                            <w:szCs w:val="21"/>
                          </w:rPr>
                          <w:t> </w:t>
                        </w:r>
                      </w:p>
                      <w:p w:rsidR="00B27A29" w:rsidRPr="00B27A29" w:rsidRDefault="00B27A29" w:rsidP="00B27A29">
                        <w:pPr>
                          <w:adjustRightInd w:val="0"/>
                          <w:snapToGrid w:val="0"/>
                          <w:ind w:leftChars="261" w:left="548"/>
                          <w:jc w:val="left"/>
                          <w:textAlignment w:val="top"/>
                          <w:rPr>
                            <w:rFonts w:ascii="黑体" w:eastAsia="黑体" w:hAnsi="黑体"/>
                            <w:szCs w:val="21"/>
                          </w:rPr>
                        </w:pPr>
                        <w:r w:rsidRPr="00B27A29">
                          <w:rPr>
                            <w:rFonts w:ascii="黑体" w:eastAsia="黑体" w:hAnsi="黑体"/>
                            <w:szCs w:val="21"/>
                          </w:rPr>
                          <w:t>4、</w:t>
                        </w:r>
                        <w:r w:rsidR="008B7C59" w:rsidRPr="008B7C59">
                          <w:rPr>
                            <w:rFonts w:ascii="黑体" w:eastAsia="黑体" w:hAnsi="黑体"/>
                            <w:bCs/>
                            <w:szCs w:val="21"/>
                          </w:rPr>
                          <w:t>变压器的容量和变比。</w:t>
                        </w:r>
                      </w:p>
                      <w:p w:rsidR="00B27A29" w:rsidRDefault="00B27A29" w:rsidP="00B27A29">
                        <w:pPr>
                          <w:adjustRightInd w:val="0"/>
                          <w:snapToGrid w:val="0"/>
                          <w:ind w:leftChars="261" w:left="548"/>
                          <w:jc w:val="left"/>
                          <w:textAlignment w:val="top"/>
                          <w:rPr>
                            <w:rFonts w:ascii="黑体" w:eastAsia="黑体" w:hAnsi="黑体"/>
                            <w:szCs w:val="21"/>
                          </w:rPr>
                        </w:pPr>
                        <w:r w:rsidRPr="00B27A29">
                          <w:rPr>
                            <w:rFonts w:ascii="黑体" w:eastAsia="黑体" w:hAnsi="黑体"/>
                            <w:szCs w:val="21"/>
                          </w:rPr>
                          <w:t>5、柜体的材质、喷涂颜色、防护等级。</w:t>
                        </w:r>
                      </w:p>
                      <w:p w:rsidR="008B7C59" w:rsidRDefault="008B7C59" w:rsidP="00B80F34">
                        <w:pPr>
                          <w:adjustRightInd w:val="0"/>
                          <w:snapToGrid w:val="0"/>
                          <w:ind w:leftChars="261" w:left="863" w:hangingChars="150" w:hanging="315"/>
                          <w:jc w:val="left"/>
                          <w:textAlignment w:val="top"/>
                          <w:rPr>
                            <w:rFonts w:ascii="黑体" w:eastAsia="黑体" w:hAnsi="黑体" w:hint="eastAsia"/>
                            <w:bCs/>
                            <w:szCs w:val="21"/>
                          </w:rPr>
                        </w:pPr>
                        <w:r w:rsidRPr="008B7C59">
                          <w:rPr>
                            <w:rFonts w:ascii="黑体" w:eastAsia="黑体" w:hAnsi="黑体" w:hint="eastAsia"/>
                            <w:bCs/>
                            <w:szCs w:val="21"/>
                          </w:rPr>
                          <w:t>6、</w:t>
                        </w:r>
                        <w:r w:rsidRPr="008B7C59">
                          <w:rPr>
                            <w:rFonts w:ascii="黑体" w:eastAsia="黑体" w:hAnsi="黑体"/>
                            <w:bCs/>
                            <w:szCs w:val="21"/>
                          </w:rPr>
                          <w:t>电阻</w:t>
                        </w:r>
                        <w:r w:rsidRPr="008B7C59">
                          <w:rPr>
                            <w:rFonts w:ascii="黑体" w:eastAsia="黑体" w:hAnsi="黑体" w:hint="eastAsia"/>
                            <w:bCs/>
                            <w:szCs w:val="21"/>
                          </w:rPr>
                          <w:t>可以加100V的抽头</w:t>
                        </w:r>
                        <w:r w:rsidRPr="008B7C59">
                          <w:rPr>
                            <w:rFonts w:ascii="黑体" w:eastAsia="黑体" w:hAnsi="黑体"/>
                            <w:bCs/>
                            <w:szCs w:val="21"/>
                          </w:rPr>
                          <w:t>，电阻柜</w:t>
                        </w:r>
                        <w:r w:rsidRPr="008B7C59">
                          <w:rPr>
                            <w:rFonts w:ascii="黑体" w:eastAsia="黑体" w:hAnsi="黑体" w:hint="eastAsia"/>
                            <w:bCs/>
                            <w:szCs w:val="21"/>
                          </w:rPr>
                          <w:t>可以</w:t>
                        </w:r>
                        <w:r w:rsidRPr="008B7C59">
                          <w:rPr>
                            <w:rFonts w:ascii="黑体" w:eastAsia="黑体" w:hAnsi="黑体"/>
                            <w:bCs/>
                            <w:szCs w:val="21"/>
                          </w:rPr>
                          <w:t>加</w:t>
                        </w:r>
                        <w:r w:rsidRPr="008B7C59">
                          <w:rPr>
                            <w:rFonts w:ascii="黑体" w:eastAsia="黑体" w:hAnsi="黑体" w:hint="eastAsia"/>
                            <w:bCs/>
                            <w:szCs w:val="21"/>
                          </w:rPr>
                          <w:t>可以增加智能监控装置，可以红外线检测电阻的温度，电流大小，接地次数，及柜内温湿度、并带有</w:t>
                        </w:r>
                        <w:r w:rsidRPr="008B7C59">
                          <w:rPr>
                            <w:rFonts w:ascii="黑体" w:eastAsia="黑体" w:hAnsi="黑体"/>
                            <w:bCs/>
                            <w:szCs w:val="21"/>
                          </w:rPr>
                          <w:t>485</w:t>
                        </w:r>
                        <w:r w:rsidRPr="008B7C59">
                          <w:rPr>
                            <w:rFonts w:ascii="黑体" w:eastAsia="黑体" w:hAnsi="黑体" w:hint="eastAsia"/>
                            <w:bCs/>
                            <w:szCs w:val="21"/>
                          </w:rPr>
                          <w:t>通讯接口，可以和上位机进行通讯。</w:t>
                        </w:r>
                      </w:p>
                      <w:p w:rsidR="00B97A76" w:rsidRPr="008B7C59" w:rsidRDefault="00B80F34" w:rsidP="00B80F34">
                        <w:pPr>
                          <w:adjustRightInd w:val="0"/>
                          <w:snapToGrid w:val="0"/>
                          <w:ind w:leftChars="261" w:left="863" w:hangingChars="150" w:hanging="315"/>
                          <w:jc w:val="left"/>
                          <w:textAlignment w:val="top"/>
                          <w:rPr>
                            <w:rFonts w:ascii="黑体" w:eastAsia="黑体" w:hAnsi="黑体"/>
                            <w:bCs/>
                            <w:szCs w:val="21"/>
                          </w:rPr>
                        </w:pPr>
                        <w:r>
                          <w:rPr>
                            <w:rFonts w:ascii="黑体" w:eastAsia="黑体" w:hAnsi="黑体" w:hint="eastAsia"/>
                            <w:bCs/>
                            <w:szCs w:val="21"/>
                          </w:rPr>
                          <w:t>7、</w:t>
                        </w:r>
                        <w:r w:rsidR="00B27A29" w:rsidRPr="008B7C59">
                          <w:rPr>
                            <w:rFonts w:ascii="黑体" w:eastAsia="黑体" w:hAnsi="黑体"/>
                            <w:bCs/>
                            <w:szCs w:val="21"/>
                          </w:rPr>
                          <w:t>如有其它要求在订货时说明。</w:t>
                        </w:r>
                      </w:p>
                    </w:txbxContent>
                  </v:textbox>
                </v:shape>
              </w:pict>
            </w:r>
            <w:r>
              <w:rPr>
                <w:rFonts w:ascii="黑体" w:eastAsia="黑体" w:hAnsi="黑体"/>
                <w:noProof/>
                <w:sz w:val="24"/>
                <w:szCs w:val="24"/>
              </w:rPr>
              <w:pict>
                <v:shapetype id="_x0000_t32" coordsize="21600,21600" o:spt="32" o:oned="t" path="m,l21600,21600e" filled="f">
                  <v:path arrowok="t" fillok="f" o:connecttype="none"/>
                  <o:lock v:ext="edit" shapetype="t"/>
                </v:shapetype>
                <v:shape id="自选图形 97" o:spid="_x0000_s1121" type="#_x0000_t32" style="position:absolute;left:0;text-align:left;margin-left:-4.45pt;margin-top:43.85pt;width:445.5pt;height:0;z-index:251699712;mso-position-horizontal-relative:text;mso-position-vertical-relative:text" o:connectortype="straight" o:regroupid="2"/>
              </w:pict>
            </w:r>
            <w:r>
              <w:rPr>
                <w:rFonts w:ascii="黑体" w:eastAsia="黑体" w:hAnsi="黑体"/>
                <w:noProof/>
                <w:sz w:val="24"/>
                <w:szCs w:val="24"/>
              </w:rPr>
              <w:pict>
                <v:shape id="文本框 99" o:spid="_x0000_s1123" type="#_x0000_t202" style="position:absolute;left:0;text-align:left;margin-left:12.55pt;margin-top:3.45pt;width:402.45pt;height:36.7pt;z-index:251696640;mso-position-horizontal-relative:text;mso-position-vertical-relative:text" o:regroupid="1" filled="f" stroked="f">
                  <v:textbox style="mso-next-textbox:#文本框 99" inset=",.5mm,,0">
                    <w:txbxContent>
                      <w:p w:rsidR="00B97A76" w:rsidRDefault="00B97A76">
                        <w:pPr>
                          <w:snapToGrid w:val="0"/>
                          <w:rPr>
                            <w:rFonts w:ascii="黑体" w:eastAsia="黑体" w:hAnsi="黑体"/>
                            <w:b/>
                            <w:szCs w:val="21"/>
                          </w:rPr>
                        </w:pPr>
                        <w:r>
                          <w:rPr>
                            <w:rFonts w:ascii="黑体" w:eastAsia="黑体" w:hAnsi="黑体" w:hint="eastAsia"/>
                            <w:b/>
                            <w:szCs w:val="21"/>
                          </w:rPr>
                          <w:t>订货须知</w:t>
                        </w:r>
                      </w:p>
                    </w:txbxContent>
                  </v:textbox>
                </v:shape>
              </w:pict>
            </w:r>
          </w:p>
        </w:tc>
      </w:tr>
      <w:tr w:rsidR="00E30974" w:rsidTr="00DD2198">
        <w:trPr>
          <w:trHeight w:val="374"/>
        </w:trPr>
        <w:tc>
          <w:tcPr>
            <w:tcW w:w="9071" w:type="dxa"/>
            <w:vAlign w:val="center"/>
          </w:tcPr>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B27A29" w:rsidRDefault="00B27A29">
            <w:pPr>
              <w:rPr>
                <w:rFonts w:ascii="黑体" w:eastAsia="黑体" w:hAnsi="黑体"/>
                <w:szCs w:val="21"/>
              </w:rPr>
            </w:pPr>
          </w:p>
          <w:p w:rsidR="008B7C59" w:rsidRDefault="008B7C59">
            <w:pPr>
              <w:rPr>
                <w:rFonts w:ascii="黑体" w:eastAsia="黑体" w:hAnsi="黑体"/>
                <w:szCs w:val="21"/>
              </w:rPr>
            </w:pPr>
          </w:p>
          <w:p w:rsidR="00E30974" w:rsidRDefault="00E30974">
            <w:pPr>
              <w:rPr>
                <w:rFonts w:ascii="黑体" w:eastAsia="黑体" w:hAnsi="黑体"/>
                <w:szCs w:val="21"/>
              </w:rPr>
            </w:pPr>
            <w:r>
              <w:rPr>
                <w:rFonts w:ascii="黑体" w:eastAsia="黑体" w:hAnsi="黑体" w:hint="eastAsia"/>
                <w:szCs w:val="21"/>
              </w:rPr>
              <w:t>注：由于技术不断更新，产品规格和配置如有变化，请以实际供货说明书为准</w:t>
            </w:r>
          </w:p>
        </w:tc>
      </w:tr>
      <w:tr w:rsidR="00E30974" w:rsidTr="00DD2198">
        <w:trPr>
          <w:trHeight w:hRule="exact" w:val="397"/>
        </w:trPr>
        <w:tc>
          <w:tcPr>
            <w:tcW w:w="9071" w:type="dxa"/>
            <w:vAlign w:val="center"/>
          </w:tcPr>
          <w:p w:rsidR="00E30974" w:rsidRDefault="00E30974" w:rsidP="00DD2198">
            <w:pPr>
              <w:rPr>
                <w:rFonts w:ascii="黑体" w:eastAsia="黑体" w:hAnsi="黑体"/>
                <w:szCs w:val="21"/>
              </w:rPr>
            </w:pPr>
          </w:p>
        </w:tc>
      </w:tr>
    </w:tbl>
    <w:p w:rsidR="00C56A70" w:rsidRDefault="00C56A70"/>
    <w:p w:rsidR="00C56A70" w:rsidRDefault="00C56A70"/>
    <w:p w:rsidR="00C56A70" w:rsidRDefault="00C56A70"/>
    <w:p w:rsidR="00C56A70" w:rsidRPr="00C56A70" w:rsidRDefault="00C56A70">
      <w:pPr>
        <w:rPr>
          <w:rFonts w:ascii="黑体" w:eastAsia="黑体" w:hAnsi="黑体"/>
        </w:rPr>
      </w:pPr>
    </w:p>
    <w:p w:rsidR="00C56A70" w:rsidRPr="00C56A70" w:rsidRDefault="00C56A70" w:rsidP="00DD2198">
      <w:pPr>
        <w:rPr>
          <w:rFonts w:ascii="黑体" w:eastAsia="黑体" w:hAnsi="黑体"/>
        </w:rPr>
      </w:pPr>
      <w:r w:rsidRPr="00C56A70">
        <w:rPr>
          <w:rFonts w:ascii="黑体" w:eastAsia="黑体" w:hAnsi="黑体" w:hint="eastAsia"/>
        </w:rPr>
        <w:tab/>
        <w:t>电话：0312-</w:t>
      </w:r>
      <w:r>
        <w:rPr>
          <w:rFonts w:ascii="黑体" w:eastAsia="黑体" w:hAnsi="黑体" w:hint="eastAsia"/>
        </w:rPr>
        <w:t>3320110</w:t>
      </w:r>
      <w:r w:rsidRPr="00C56A70">
        <w:rPr>
          <w:rFonts w:ascii="黑体" w:eastAsia="黑体" w:hAnsi="黑体" w:hint="eastAsia"/>
        </w:rPr>
        <w:t xml:space="preserve">  技术电话：0312-</w:t>
      </w:r>
      <w:r>
        <w:rPr>
          <w:rFonts w:ascii="黑体" w:eastAsia="黑体" w:hAnsi="黑体" w:hint="eastAsia"/>
        </w:rPr>
        <w:t>3320112</w:t>
      </w:r>
    </w:p>
    <w:p w:rsidR="00C56A70" w:rsidRPr="00C56A70" w:rsidRDefault="00C56A70" w:rsidP="00DD2198">
      <w:pPr>
        <w:rPr>
          <w:rFonts w:ascii="黑体" w:eastAsia="黑体" w:hAnsi="黑体"/>
        </w:rPr>
      </w:pPr>
      <w:r w:rsidRPr="00C56A70">
        <w:rPr>
          <w:rFonts w:ascii="黑体" w:eastAsia="黑体" w:hAnsi="黑体" w:hint="eastAsia"/>
        </w:rPr>
        <w:tab/>
        <w:t>传真：0312-</w:t>
      </w:r>
      <w:r>
        <w:rPr>
          <w:rFonts w:ascii="黑体" w:eastAsia="黑体" w:hAnsi="黑体" w:hint="eastAsia"/>
        </w:rPr>
        <w:t>3320222</w:t>
      </w:r>
    </w:p>
    <w:p w:rsidR="00C56A70" w:rsidRPr="00C56A70" w:rsidRDefault="00C56A70" w:rsidP="00DD2198">
      <w:pPr>
        <w:rPr>
          <w:rFonts w:ascii="黑体" w:eastAsia="黑体" w:hAnsi="黑体"/>
        </w:rPr>
      </w:pPr>
      <w:r w:rsidRPr="00C56A70">
        <w:rPr>
          <w:rFonts w:ascii="黑体" w:eastAsia="黑体" w:hAnsi="黑体" w:hint="eastAsia"/>
        </w:rPr>
        <w:tab/>
        <w:t>网址：http://</w:t>
      </w:r>
      <w:r w:rsidR="00212538">
        <w:rPr>
          <w:rFonts w:ascii="黑体" w:eastAsia="黑体" w:hAnsi="黑体" w:hint="eastAsia"/>
        </w:rPr>
        <w:t>www.</w:t>
      </w:r>
      <w:r>
        <w:rPr>
          <w:rFonts w:ascii="黑体" w:eastAsia="黑体" w:hAnsi="黑体" w:hint="eastAsia"/>
        </w:rPr>
        <w:t>bdzhongbang</w:t>
      </w:r>
      <w:r w:rsidRPr="00C56A70">
        <w:rPr>
          <w:rFonts w:ascii="黑体" w:eastAsia="黑体" w:hAnsi="黑体" w:hint="eastAsia"/>
        </w:rPr>
        <w:t>.com</w:t>
      </w:r>
    </w:p>
    <w:p w:rsidR="00C56A70" w:rsidRPr="00C56A70" w:rsidRDefault="00C56A70" w:rsidP="00DD2198">
      <w:pPr>
        <w:rPr>
          <w:rFonts w:ascii="黑体" w:eastAsia="黑体" w:hAnsi="黑体"/>
        </w:rPr>
      </w:pPr>
      <w:r w:rsidRPr="00C56A70">
        <w:rPr>
          <w:rFonts w:ascii="黑体" w:eastAsia="黑体" w:hAnsi="黑体" w:hint="eastAsia"/>
        </w:rPr>
        <w:tab/>
        <w:t>邮箱：</w:t>
      </w:r>
      <w:r>
        <w:rPr>
          <w:rFonts w:ascii="黑体" w:eastAsia="黑体" w:hAnsi="黑体" w:hint="eastAsia"/>
        </w:rPr>
        <w:t>13513285660</w:t>
      </w:r>
      <w:r w:rsidRPr="00C56A70">
        <w:rPr>
          <w:rFonts w:ascii="黑体" w:eastAsia="黑体" w:hAnsi="黑体" w:hint="eastAsia"/>
        </w:rPr>
        <w:t>@139.com</w:t>
      </w:r>
    </w:p>
    <w:p w:rsidR="00E30974" w:rsidRPr="00C56A70" w:rsidRDefault="00C56A70" w:rsidP="00DD2198">
      <w:pPr>
        <w:rPr>
          <w:rFonts w:ascii="黑体" w:eastAsia="黑体" w:hAnsi="黑体"/>
        </w:rPr>
      </w:pPr>
      <w:r w:rsidRPr="00C56A70">
        <w:rPr>
          <w:rFonts w:ascii="黑体" w:eastAsia="黑体" w:hAnsi="黑体" w:hint="eastAsia"/>
        </w:rPr>
        <w:tab/>
        <w:t>地址：河北省保定市</w:t>
      </w:r>
      <w:r w:rsidR="00C96A4D">
        <w:rPr>
          <w:rFonts w:ascii="黑体" w:eastAsia="黑体" w:hAnsi="黑体"/>
        </w:rPr>
        <w:pict>
          <v:shape id="自选图形 105" o:spid="_x0000_s1129" type="#_x0000_t32" style="position:absolute;left:0;text-align:left;margin-left:-4.45pt;margin-top:615.15pt;width:0;height:77.6pt;z-index:251664896;mso-position-horizontal-relative:text;mso-position-vertical-relative:text" o:connectortype="straight" strokecolor="white" strokeweight="3pt"/>
        </w:pict>
      </w:r>
      <w:r>
        <w:rPr>
          <w:rFonts w:ascii="黑体" w:eastAsia="黑体" w:hAnsi="黑体" w:hint="eastAsia"/>
        </w:rPr>
        <w:t>高开区火炬产业园</w:t>
      </w:r>
    </w:p>
    <w:sectPr w:rsidR="00E30974" w:rsidRPr="00C56A70" w:rsidSect="00613B6E">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2A1" w:rsidRDefault="00B042A1">
      <w:r>
        <w:separator/>
      </w:r>
    </w:p>
  </w:endnote>
  <w:endnote w:type="continuationSeparator" w:id="1">
    <w:p w:rsidR="00B042A1" w:rsidRDefault="00B04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34" w:rsidRDefault="00B80F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34" w:rsidRDefault="00B80F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34" w:rsidRDefault="00B80F3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V w:val="single" w:sz="18" w:space="0" w:color="4F81BD"/>
      </w:tblBorders>
      <w:tblLayout w:type="fixed"/>
      <w:tblCellMar>
        <w:top w:w="58" w:type="dxa"/>
        <w:left w:w="115" w:type="dxa"/>
        <w:bottom w:w="58" w:type="dxa"/>
        <w:right w:w="115" w:type="dxa"/>
      </w:tblCellMar>
      <w:tblLook w:val="0000"/>
    </w:tblPr>
    <w:tblGrid>
      <w:gridCol w:w="9189"/>
      <w:gridCol w:w="7255"/>
    </w:tblGrid>
    <w:tr w:rsidR="00B97A76">
      <w:tc>
        <w:tcPr>
          <w:tcW w:w="9189" w:type="dxa"/>
        </w:tcPr>
        <w:p w:rsidR="00B97A76" w:rsidRDefault="00B97A76">
          <w:pPr>
            <w:pStyle w:val="a5"/>
            <w:wordWrap w:val="0"/>
            <w:jc w:val="right"/>
            <w:rPr>
              <w:b/>
              <w:color w:val="000000"/>
            </w:rPr>
          </w:pPr>
          <w:r>
            <w:rPr>
              <w:rFonts w:hint="eastAsia"/>
              <w:color w:val="000000"/>
            </w:rPr>
            <w:t>保定众邦电气有限公司</w:t>
          </w:r>
          <w:r>
            <w:rPr>
              <w:rFonts w:hint="eastAsia"/>
              <w:b/>
              <w:color w:val="000000"/>
            </w:rPr>
            <w:t xml:space="preserve">   </w:t>
          </w:r>
          <w:r w:rsidR="00C96A4D">
            <w:rPr>
              <w:b/>
              <w:color w:val="000000"/>
            </w:rPr>
            <w:fldChar w:fldCharType="begin"/>
          </w:r>
          <w:r>
            <w:rPr>
              <w:b/>
              <w:color w:val="000000"/>
            </w:rPr>
            <w:instrText xml:space="preserve"> PAGE   \* MERGEFORMAT </w:instrText>
          </w:r>
          <w:r w:rsidR="00C96A4D">
            <w:rPr>
              <w:b/>
              <w:color w:val="000000"/>
            </w:rPr>
            <w:fldChar w:fldCharType="separate"/>
          </w:r>
          <w:r w:rsidR="00EF2ADF" w:rsidRPr="00EF2ADF">
            <w:rPr>
              <w:b/>
              <w:noProof/>
              <w:color w:val="000000"/>
              <w:lang w:val="zh-CN"/>
            </w:rPr>
            <w:t>4</w:t>
          </w:r>
          <w:r w:rsidR="00C96A4D">
            <w:rPr>
              <w:b/>
              <w:color w:val="000000"/>
            </w:rPr>
            <w:fldChar w:fldCharType="end"/>
          </w:r>
        </w:p>
      </w:tc>
      <w:tc>
        <w:tcPr>
          <w:tcW w:w="7255" w:type="dxa"/>
        </w:tcPr>
        <w:p w:rsidR="00B97A76" w:rsidRDefault="00B97A76">
          <w:pPr>
            <w:pStyle w:val="a5"/>
            <w:rPr>
              <w:color w:val="4F81BD"/>
            </w:rPr>
          </w:pPr>
        </w:p>
      </w:tc>
    </w:tr>
  </w:tbl>
  <w:p w:rsidR="00B97A76" w:rsidRDefault="00B97A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2A1" w:rsidRDefault="00B042A1">
      <w:r>
        <w:separator/>
      </w:r>
    </w:p>
  </w:footnote>
  <w:footnote w:type="continuationSeparator" w:id="1">
    <w:p w:rsidR="00B042A1" w:rsidRDefault="00B0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34" w:rsidRDefault="00B80F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A76" w:rsidRDefault="00B97A76" w:rsidP="00B80F3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F34" w:rsidRDefault="00B80F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36E1"/>
    <w:multiLevelType w:val="multilevel"/>
    <w:tmpl w:val="0EE236E1"/>
    <w:lvl w:ilvl="0">
      <w:start w:val="1"/>
      <w:numFmt w:val="japaneseCounting"/>
      <w:lvlText w:val="第%1章"/>
      <w:lvlJc w:val="left"/>
      <w:pPr>
        <w:ind w:left="1140" w:hanging="720"/>
      </w:pPr>
      <w:rPr>
        <w:rFonts w:hint="default"/>
        <w:sz w:val="28"/>
        <w:szCs w:val="2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3F27967"/>
    <w:multiLevelType w:val="hybridMultilevel"/>
    <w:tmpl w:val="E5800F7C"/>
    <w:lvl w:ilvl="0" w:tplc="04090001">
      <w:start w:val="1"/>
      <w:numFmt w:val="bullet"/>
      <w:lvlText w:val=""/>
      <w:lvlJc w:val="left"/>
      <w:pPr>
        <w:tabs>
          <w:tab w:val="num" w:pos="1140"/>
        </w:tabs>
        <w:ind w:left="11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A4F1D10"/>
    <w:multiLevelType w:val="hybridMultilevel"/>
    <w:tmpl w:val="616858B8"/>
    <w:lvl w:ilvl="0" w:tplc="04090001">
      <w:start w:val="1"/>
      <w:numFmt w:val="bullet"/>
      <w:lvlText w:val=""/>
      <w:lvlJc w:val="left"/>
      <w:pPr>
        <w:tabs>
          <w:tab w:val="num" w:pos="1140"/>
        </w:tabs>
        <w:ind w:left="1140" w:hanging="420"/>
      </w:pPr>
      <w:rPr>
        <w:rFonts w:ascii="Wingdings" w:hAnsi="Wingdings" w:hint="default"/>
      </w:rPr>
    </w:lvl>
    <w:lvl w:ilvl="1" w:tplc="0409000F">
      <w:start w:val="1"/>
      <w:numFmt w:val="decimal"/>
      <w:lvlText w:val="%2."/>
      <w:lvlJc w:val="left"/>
      <w:pPr>
        <w:tabs>
          <w:tab w:val="num" w:pos="1560"/>
        </w:tabs>
        <w:ind w:left="1560" w:hanging="4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83B"/>
    <w:rsid w:val="000140C1"/>
    <w:rsid w:val="0003401C"/>
    <w:rsid w:val="00050FF1"/>
    <w:rsid w:val="0006799D"/>
    <w:rsid w:val="000711E4"/>
    <w:rsid w:val="00075319"/>
    <w:rsid w:val="00095E59"/>
    <w:rsid w:val="00097A9E"/>
    <w:rsid w:val="000A03FC"/>
    <w:rsid w:val="000A5FD6"/>
    <w:rsid w:val="000B066D"/>
    <w:rsid w:val="000B0F5F"/>
    <w:rsid w:val="000B2ECD"/>
    <w:rsid w:val="000C7CF4"/>
    <w:rsid w:val="000E20C5"/>
    <w:rsid w:val="000E552B"/>
    <w:rsid w:val="00103A4F"/>
    <w:rsid w:val="001057F6"/>
    <w:rsid w:val="0011699F"/>
    <w:rsid w:val="001376E1"/>
    <w:rsid w:val="00140B52"/>
    <w:rsid w:val="00174786"/>
    <w:rsid w:val="0017790C"/>
    <w:rsid w:val="001859DE"/>
    <w:rsid w:val="00197981"/>
    <w:rsid w:val="001A6BE7"/>
    <w:rsid w:val="001C085D"/>
    <w:rsid w:val="001D5DC8"/>
    <w:rsid w:val="001E41C9"/>
    <w:rsid w:val="0020594D"/>
    <w:rsid w:val="00212538"/>
    <w:rsid w:val="00213CF2"/>
    <w:rsid w:val="00220782"/>
    <w:rsid w:val="00220EB0"/>
    <w:rsid w:val="00223AD0"/>
    <w:rsid w:val="002331DE"/>
    <w:rsid w:val="0023437E"/>
    <w:rsid w:val="00234D10"/>
    <w:rsid w:val="002403A8"/>
    <w:rsid w:val="00256D6F"/>
    <w:rsid w:val="002803A3"/>
    <w:rsid w:val="00283E23"/>
    <w:rsid w:val="00295835"/>
    <w:rsid w:val="002A4D17"/>
    <w:rsid w:val="002B038B"/>
    <w:rsid w:val="002B1D49"/>
    <w:rsid w:val="002D3930"/>
    <w:rsid w:val="002F5299"/>
    <w:rsid w:val="0030542B"/>
    <w:rsid w:val="00323619"/>
    <w:rsid w:val="003363A4"/>
    <w:rsid w:val="00343D27"/>
    <w:rsid w:val="00393554"/>
    <w:rsid w:val="003B47B0"/>
    <w:rsid w:val="003D20E6"/>
    <w:rsid w:val="003D21D5"/>
    <w:rsid w:val="003D566B"/>
    <w:rsid w:val="003E5F5D"/>
    <w:rsid w:val="004006CE"/>
    <w:rsid w:val="00403708"/>
    <w:rsid w:val="00462FC2"/>
    <w:rsid w:val="004911C7"/>
    <w:rsid w:val="004955E6"/>
    <w:rsid w:val="004A317F"/>
    <w:rsid w:val="004A31F9"/>
    <w:rsid w:val="004A4C15"/>
    <w:rsid w:val="004A5DC9"/>
    <w:rsid w:val="004C1D24"/>
    <w:rsid w:val="004C4D81"/>
    <w:rsid w:val="004E4925"/>
    <w:rsid w:val="004F4D0B"/>
    <w:rsid w:val="00514CFD"/>
    <w:rsid w:val="0051764B"/>
    <w:rsid w:val="00546BAD"/>
    <w:rsid w:val="00547059"/>
    <w:rsid w:val="0054710D"/>
    <w:rsid w:val="00582375"/>
    <w:rsid w:val="00594B60"/>
    <w:rsid w:val="005B7951"/>
    <w:rsid w:val="005C0B5D"/>
    <w:rsid w:val="00613B6E"/>
    <w:rsid w:val="00623F6A"/>
    <w:rsid w:val="0063211A"/>
    <w:rsid w:val="00641F96"/>
    <w:rsid w:val="00655DB4"/>
    <w:rsid w:val="00672502"/>
    <w:rsid w:val="00697666"/>
    <w:rsid w:val="006B0C5D"/>
    <w:rsid w:val="006B437B"/>
    <w:rsid w:val="006B6B01"/>
    <w:rsid w:val="006C08D8"/>
    <w:rsid w:val="006D4827"/>
    <w:rsid w:val="006E0427"/>
    <w:rsid w:val="006E54B4"/>
    <w:rsid w:val="006F0F1E"/>
    <w:rsid w:val="006F6A9F"/>
    <w:rsid w:val="006F6B90"/>
    <w:rsid w:val="0070369B"/>
    <w:rsid w:val="00716A3A"/>
    <w:rsid w:val="00717497"/>
    <w:rsid w:val="00721C4A"/>
    <w:rsid w:val="0072778F"/>
    <w:rsid w:val="00730623"/>
    <w:rsid w:val="0073339D"/>
    <w:rsid w:val="00743580"/>
    <w:rsid w:val="00771FB0"/>
    <w:rsid w:val="00772787"/>
    <w:rsid w:val="00772F0F"/>
    <w:rsid w:val="00790F4A"/>
    <w:rsid w:val="00791E7F"/>
    <w:rsid w:val="007B06EB"/>
    <w:rsid w:val="007B0813"/>
    <w:rsid w:val="007D1E20"/>
    <w:rsid w:val="007F1E65"/>
    <w:rsid w:val="0081301A"/>
    <w:rsid w:val="00816886"/>
    <w:rsid w:val="0081773A"/>
    <w:rsid w:val="008217DD"/>
    <w:rsid w:val="00833D3C"/>
    <w:rsid w:val="0083664A"/>
    <w:rsid w:val="00861896"/>
    <w:rsid w:val="00870B03"/>
    <w:rsid w:val="00875713"/>
    <w:rsid w:val="00880DEF"/>
    <w:rsid w:val="00884486"/>
    <w:rsid w:val="0089526B"/>
    <w:rsid w:val="008B483B"/>
    <w:rsid w:val="008B6816"/>
    <w:rsid w:val="008B7182"/>
    <w:rsid w:val="008B7C59"/>
    <w:rsid w:val="008C561B"/>
    <w:rsid w:val="008D6824"/>
    <w:rsid w:val="008E4278"/>
    <w:rsid w:val="008E5672"/>
    <w:rsid w:val="008F3D91"/>
    <w:rsid w:val="00916CCC"/>
    <w:rsid w:val="0092036F"/>
    <w:rsid w:val="00922098"/>
    <w:rsid w:val="00932B4B"/>
    <w:rsid w:val="00934DB7"/>
    <w:rsid w:val="00935687"/>
    <w:rsid w:val="00935691"/>
    <w:rsid w:val="00972B5F"/>
    <w:rsid w:val="009751E1"/>
    <w:rsid w:val="009805C1"/>
    <w:rsid w:val="009A1301"/>
    <w:rsid w:val="009A4452"/>
    <w:rsid w:val="009D55FB"/>
    <w:rsid w:val="009D706A"/>
    <w:rsid w:val="009E160D"/>
    <w:rsid w:val="009F60B6"/>
    <w:rsid w:val="00A00CA8"/>
    <w:rsid w:val="00A1791F"/>
    <w:rsid w:val="00A20861"/>
    <w:rsid w:val="00A22815"/>
    <w:rsid w:val="00A4424E"/>
    <w:rsid w:val="00A46CF2"/>
    <w:rsid w:val="00A54A73"/>
    <w:rsid w:val="00A659E8"/>
    <w:rsid w:val="00A66FB4"/>
    <w:rsid w:val="00A94248"/>
    <w:rsid w:val="00A973F5"/>
    <w:rsid w:val="00AB6A6E"/>
    <w:rsid w:val="00AC06C1"/>
    <w:rsid w:val="00AC1C8F"/>
    <w:rsid w:val="00AC2A2E"/>
    <w:rsid w:val="00AE44F2"/>
    <w:rsid w:val="00B042A1"/>
    <w:rsid w:val="00B1378D"/>
    <w:rsid w:val="00B14ADB"/>
    <w:rsid w:val="00B27A29"/>
    <w:rsid w:val="00B74F7F"/>
    <w:rsid w:val="00B80F34"/>
    <w:rsid w:val="00B814D8"/>
    <w:rsid w:val="00B91122"/>
    <w:rsid w:val="00B97A76"/>
    <w:rsid w:val="00BA4B99"/>
    <w:rsid w:val="00BB6E62"/>
    <w:rsid w:val="00BB7281"/>
    <w:rsid w:val="00BF49FB"/>
    <w:rsid w:val="00C10182"/>
    <w:rsid w:val="00C171D2"/>
    <w:rsid w:val="00C30310"/>
    <w:rsid w:val="00C33893"/>
    <w:rsid w:val="00C53112"/>
    <w:rsid w:val="00C56A70"/>
    <w:rsid w:val="00C56AFA"/>
    <w:rsid w:val="00C644B1"/>
    <w:rsid w:val="00C66F8F"/>
    <w:rsid w:val="00C75883"/>
    <w:rsid w:val="00C90E01"/>
    <w:rsid w:val="00C93580"/>
    <w:rsid w:val="00C96A4D"/>
    <w:rsid w:val="00C96E96"/>
    <w:rsid w:val="00CC2CF8"/>
    <w:rsid w:val="00CC3F5C"/>
    <w:rsid w:val="00CC6879"/>
    <w:rsid w:val="00CD3305"/>
    <w:rsid w:val="00CD45CB"/>
    <w:rsid w:val="00CD6DA0"/>
    <w:rsid w:val="00CE34CD"/>
    <w:rsid w:val="00CF42EB"/>
    <w:rsid w:val="00D0660A"/>
    <w:rsid w:val="00D149EA"/>
    <w:rsid w:val="00D175D4"/>
    <w:rsid w:val="00D202E2"/>
    <w:rsid w:val="00D2453F"/>
    <w:rsid w:val="00D511C0"/>
    <w:rsid w:val="00D60B84"/>
    <w:rsid w:val="00D63F87"/>
    <w:rsid w:val="00D77BA2"/>
    <w:rsid w:val="00D92CA0"/>
    <w:rsid w:val="00DA1B74"/>
    <w:rsid w:val="00DA4E37"/>
    <w:rsid w:val="00DB2EFF"/>
    <w:rsid w:val="00DB67EA"/>
    <w:rsid w:val="00DB7007"/>
    <w:rsid w:val="00DB7BAE"/>
    <w:rsid w:val="00DC77F5"/>
    <w:rsid w:val="00DD008D"/>
    <w:rsid w:val="00DD2198"/>
    <w:rsid w:val="00E05409"/>
    <w:rsid w:val="00E116FD"/>
    <w:rsid w:val="00E30974"/>
    <w:rsid w:val="00E37785"/>
    <w:rsid w:val="00E41C48"/>
    <w:rsid w:val="00E44315"/>
    <w:rsid w:val="00E55E60"/>
    <w:rsid w:val="00E56E9C"/>
    <w:rsid w:val="00E57F4A"/>
    <w:rsid w:val="00E900D3"/>
    <w:rsid w:val="00E97DA4"/>
    <w:rsid w:val="00EA65F8"/>
    <w:rsid w:val="00EB40E5"/>
    <w:rsid w:val="00ED0446"/>
    <w:rsid w:val="00EF2ADF"/>
    <w:rsid w:val="00F12F1A"/>
    <w:rsid w:val="00F4045F"/>
    <w:rsid w:val="00F57D0F"/>
    <w:rsid w:val="00F74A2A"/>
    <w:rsid w:val="00F93136"/>
    <w:rsid w:val="00FD7937"/>
    <w:rsid w:val="00FD7C73"/>
    <w:rsid w:val="0E56792E"/>
    <w:rsid w:val="74717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自选图形 97"/>
        <o:r id="V:Rule4" type="connector" idref="#自选图形 105"/>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6F6B90"/>
    <w:rPr>
      <w:kern w:val="2"/>
      <w:sz w:val="18"/>
      <w:szCs w:val="18"/>
    </w:rPr>
  </w:style>
  <w:style w:type="character" w:customStyle="1" w:styleId="Char0">
    <w:name w:val="批注框文本 Char"/>
    <w:link w:val="a4"/>
    <w:uiPriority w:val="99"/>
    <w:semiHidden/>
    <w:rsid w:val="006F6B90"/>
    <w:rPr>
      <w:sz w:val="18"/>
      <w:szCs w:val="18"/>
    </w:rPr>
  </w:style>
  <w:style w:type="character" w:customStyle="1" w:styleId="Char1">
    <w:name w:val="页脚 Char"/>
    <w:link w:val="a5"/>
    <w:uiPriority w:val="99"/>
    <w:rsid w:val="006F6B90"/>
    <w:rPr>
      <w:kern w:val="2"/>
      <w:sz w:val="18"/>
      <w:szCs w:val="18"/>
    </w:rPr>
  </w:style>
  <w:style w:type="paragraph" w:styleId="a4">
    <w:name w:val="Balloon Text"/>
    <w:basedOn w:val="a"/>
    <w:link w:val="Char0"/>
    <w:uiPriority w:val="99"/>
    <w:unhideWhenUsed/>
    <w:rsid w:val="006F6B90"/>
    <w:rPr>
      <w:sz w:val="18"/>
      <w:szCs w:val="18"/>
    </w:rPr>
  </w:style>
  <w:style w:type="paragraph" w:styleId="a3">
    <w:name w:val="header"/>
    <w:basedOn w:val="a"/>
    <w:link w:val="Char"/>
    <w:uiPriority w:val="99"/>
    <w:unhideWhenUsed/>
    <w:rsid w:val="006F6B9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unhideWhenUsed/>
    <w:rsid w:val="006F6B90"/>
    <w:pPr>
      <w:tabs>
        <w:tab w:val="center" w:pos="4153"/>
        <w:tab w:val="right" w:pos="8306"/>
      </w:tabs>
      <w:snapToGrid w:val="0"/>
      <w:jc w:val="left"/>
    </w:pPr>
    <w:rPr>
      <w:sz w:val="18"/>
      <w:szCs w:val="18"/>
    </w:rPr>
  </w:style>
  <w:style w:type="table" w:styleId="a6">
    <w:name w:val="Table Grid"/>
    <w:basedOn w:val="a1"/>
    <w:uiPriority w:val="59"/>
    <w:rsid w:val="006F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网格 - 强调文字颜色 11"/>
    <w:basedOn w:val="a1"/>
    <w:uiPriority w:val="62"/>
    <w:rsid w:val="006F6B9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tcPr>
    </w:tblStylePr>
  </w:style>
  <w:style w:type="character" w:styleId="a7">
    <w:name w:val="Strong"/>
    <w:uiPriority w:val="22"/>
    <w:qFormat/>
    <w:rsid w:val="00174786"/>
    <w:rPr>
      <w:b/>
      <w:bCs/>
    </w:rPr>
  </w:style>
  <w:style w:type="character" w:styleId="a8">
    <w:name w:val="annotation reference"/>
    <w:basedOn w:val="a0"/>
    <w:uiPriority w:val="99"/>
    <w:semiHidden/>
    <w:unhideWhenUsed/>
    <w:rsid w:val="004F4D0B"/>
    <w:rPr>
      <w:sz w:val="21"/>
      <w:szCs w:val="21"/>
    </w:rPr>
  </w:style>
  <w:style w:type="paragraph" w:styleId="a9">
    <w:name w:val="annotation text"/>
    <w:basedOn w:val="a"/>
    <w:link w:val="Char2"/>
    <w:uiPriority w:val="99"/>
    <w:semiHidden/>
    <w:unhideWhenUsed/>
    <w:rsid w:val="004F4D0B"/>
    <w:pPr>
      <w:jc w:val="left"/>
    </w:pPr>
  </w:style>
  <w:style w:type="character" w:customStyle="1" w:styleId="Char2">
    <w:name w:val="批注文字 Char"/>
    <w:basedOn w:val="a0"/>
    <w:link w:val="a9"/>
    <w:uiPriority w:val="99"/>
    <w:semiHidden/>
    <w:rsid w:val="004F4D0B"/>
    <w:rPr>
      <w:kern w:val="2"/>
      <w:sz w:val="21"/>
      <w:szCs w:val="22"/>
    </w:rPr>
  </w:style>
  <w:style w:type="paragraph" w:styleId="aa">
    <w:name w:val="annotation subject"/>
    <w:basedOn w:val="a9"/>
    <w:next w:val="a9"/>
    <w:link w:val="Char3"/>
    <w:uiPriority w:val="99"/>
    <w:semiHidden/>
    <w:unhideWhenUsed/>
    <w:rsid w:val="004F4D0B"/>
    <w:rPr>
      <w:b/>
      <w:bCs/>
    </w:rPr>
  </w:style>
  <w:style w:type="character" w:customStyle="1" w:styleId="Char3">
    <w:name w:val="批注主题 Char"/>
    <w:basedOn w:val="Char2"/>
    <w:link w:val="aa"/>
    <w:uiPriority w:val="99"/>
    <w:semiHidden/>
    <w:rsid w:val="004F4D0B"/>
    <w:rPr>
      <w:b/>
      <w:bCs/>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197</Words>
  <Characters>1124</Characters>
  <Application>Microsoft Office Word</Application>
  <DocSecurity>0</DocSecurity>
  <PresentationFormat/>
  <Lines>9</Lines>
  <Paragraphs>2</Paragraphs>
  <Slides>0</Slides>
  <Notes>0</Notes>
  <HiddenSlides>0</HiddenSlides>
  <MMClips>0</MMClip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Administrator</cp:lastModifiedBy>
  <cp:revision>68</cp:revision>
  <cp:lastPrinted>2017-06-20T00:55:00Z</cp:lastPrinted>
  <dcterms:created xsi:type="dcterms:W3CDTF">2017-07-05T01:27:00Z</dcterms:created>
  <dcterms:modified xsi:type="dcterms:W3CDTF">2017-07-26T00:36:00Z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